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7"/>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14:paraId="620370E5" w14:textId="120899C6" w:rsidR="00243398" w:rsidRDefault="00243398" w:rsidP="7AA8711F">
      <w:pPr>
        <w:jc w:val="center"/>
        <w:rPr>
          <w:b/>
          <w:bCs/>
          <w:sz w:val="28"/>
          <w:szCs w:val="28"/>
          <w:u w:val="single"/>
        </w:rPr>
      </w:pPr>
      <w:r w:rsidRPr="085D157A">
        <w:rPr>
          <w:b/>
          <w:bCs/>
          <w:sz w:val="28"/>
          <w:szCs w:val="28"/>
          <w:u w:val="single"/>
        </w:rPr>
        <w:t xml:space="preserve">What is my child learning about in </w:t>
      </w:r>
      <w:r w:rsidR="714F0408" w:rsidRPr="085D157A">
        <w:rPr>
          <w:b/>
          <w:bCs/>
          <w:sz w:val="28"/>
          <w:szCs w:val="28"/>
          <w:u w:val="single"/>
        </w:rPr>
        <w:t>S</w:t>
      </w:r>
      <w:r w:rsidR="4C625086" w:rsidRPr="085D157A">
        <w:rPr>
          <w:b/>
          <w:bCs/>
          <w:sz w:val="28"/>
          <w:szCs w:val="28"/>
          <w:u w:val="single"/>
        </w:rPr>
        <w:t>ummer</w:t>
      </w:r>
      <w:r w:rsidR="2FA886AB" w:rsidRPr="085D157A">
        <w:rPr>
          <w:b/>
          <w:bCs/>
          <w:sz w:val="28"/>
          <w:szCs w:val="28"/>
          <w:u w:val="single"/>
        </w:rPr>
        <w:t xml:space="preserve"> Term </w:t>
      </w:r>
      <w:r w:rsidR="6C947587" w:rsidRPr="085D157A">
        <w:rPr>
          <w:b/>
          <w:bCs/>
          <w:sz w:val="28"/>
          <w:szCs w:val="28"/>
          <w:u w:val="single"/>
        </w:rPr>
        <w:t>1</w:t>
      </w:r>
      <w:r w:rsidRPr="085D157A">
        <w:rPr>
          <w:b/>
          <w:bCs/>
          <w:sz w:val="28"/>
          <w:szCs w:val="28"/>
          <w:u w:val="single"/>
        </w:rPr>
        <w:t xml:space="preserve"> (</w:t>
      </w:r>
      <w:r w:rsidR="0206C23C" w:rsidRPr="085D157A">
        <w:rPr>
          <w:b/>
          <w:bCs/>
          <w:sz w:val="28"/>
          <w:szCs w:val="28"/>
          <w:u w:val="single"/>
        </w:rPr>
        <w:t>April-May)?</w:t>
      </w:r>
    </w:p>
    <w:p w14:paraId="39530432" w14:textId="0C03EFE6" w:rsidR="00E868E6" w:rsidRPr="00E868E6" w:rsidRDefault="00E868E6" w:rsidP="7AA8711F">
      <w:pPr>
        <w:jc w:val="center"/>
        <w:rPr>
          <w:sz w:val="28"/>
          <w:szCs w:val="28"/>
        </w:rPr>
      </w:pPr>
      <w:r w:rsidRPr="7AA8711F">
        <w:rPr>
          <w:b/>
          <w:bCs/>
          <w:sz w:val="28"/>
          <w:szCs w:val="28"/>
          <w:u w:val="single"/>
        </w:rPr>
        <w:t>Year group:</w:t>
      </w:r>
      <w:r w:rsidRPr="7AA8711F">
        <w:rPr>
          <w:sz w:val="28"/>
          <w:szCs w:val="28"/>
        </w:rPr>
        <w:t xml:space="preserve"> Year 5/6</w:t>
      </w:r>
    </w:p>
    <w:tbl>
      <w:tblPr>
        <w:tblStyle w:val="TableGrid"/>
        <w:tblW w:w="10579" w:type="dxa"/>
        <w:tblLook w:val="04A0" w:firstRow="1" w:lastRow="0" w:firstColumn="1" w:lastColumn="0" w:noHBand="0" w:noVBand="1"/>
      </w:tblPr>
      <w:tblGrid>
        <w:gridCol w:w="3585"/>
        <w:gridCol w:w="3705"/>
        <w:gridCol w:w="3289"/>
      </w:tblGrid>
      <w:tr w:rsidR="00243398" w14:paraId="629022DB" w14:textId="77777777" w:rsidTr="4D40D015">
        <w:tc>
          <w:tcPr>
            <w:tcW w:w="10579" w:type="dxa"/>
            <w:gridSpan w:val="3"/>
            <w:shd w:val="clear" w:color="auto" w:fill="D9D9D9" w:themeFill="background1" w:themeFillShade="D9"/>
          </w:tcPr>
          <w:p w14:paraId="529A7538" w14:textId="265CA8D4" w:rsidR="00243398" w:rsidRDefault="00243398" w:rsidP="7AA8711F">
            <w:pPr>
              <w:jc w:val="center"/>
              <w:rPr>
                <w:b/>
                <w:bCs/>
                <w:sz w:val="24"/>
                <w:szCs w:val="24"/>
              </w:rPr>
            </w:pPr>
            <w:r w:rsidRPr="7B461A15">
              <w:rPr>
                <w:b/>
                <w:bCs/>
                <w:sz w:val="28"/>
                <w:szCs w:val="28"/>
              </w:rPr>
              <w:t xml:space="preserve">Our topic is: </w:t>
            </w:r>
          </w:p>
          <w:p w14:paraId="4A20ACC0" w14:textId="57F767DD" w:rsidR="00243398" w:rsidRDefault="2BFBAE02" w:rsidP="7B461A15">
            <w:pPr>
              <w:jc w:val="center"/>
            </w:pPr>
            <w:r w:rsidRPr="085D157A">
              <w:rPr>
                <w:b/>
                <w:bCs/>
                <w:sz w:val="28"/>
                <w:szCs w:val="28"/>
              </w:rPr>
              <w:t>The Sikh Empire</w:t>
            </w:r>
          </w:p>
        </w:tc>
      </w:tr>
      <w:tr w:rsidR="00243398" w14:paraId="7C6630D7" w14:textId="77777777" w:rsidTr="4D40D015">
        <w:tc>
          <w:tcPr>
            <w:tcW w:w="3585" w:type="dxa"/>
          </w:tcPr>
          <w:p w14:paraId="1742AB8B" w14:textId="77777777" w:rsidR="00243398" w:rsidRDefault="00243398" w:rsidP="7AA8711F">
            <w:pPr>
              <w:jc w:val="center"/>
              <w:rPr>
                <w:b/>
                <w:bCs/>
                <w:sz w:val="24"/>
                <w:szCs w:val="24"/>
                <w:u w:val="single"/>
              </w:rPr>
            </w:pPr>
            <w:r w:rsidRPr="085D157A">
              <w:rPr>
                <w:b/>
                <w:bCs/>
                <w:sz w:val="24"/>
                <w:szCs w:val="24"/>
                <w:u w:val="single"/>
              </w:rPr>
              <w:t>Writing</w:t>
            </w:r>
          </w:p>
          <w:p w14:paraId="21C9C0AF" w14:textId="7B8449CE" w:rsidR="00243398" w:rsidRPr="00243398" w:rsidRDefault="6410F8CF" w:rsidP="085D157A">
            <w:pPr>
              <w:jc w:val="center"/>
            </w:pPr>
            <w:r w:rsidRPr="4CFCB575">
              <w:rPr>
                <w:b/>
                <w:bCs/>
                <w:sz w:val="24"/>
                <w:szCs w:val="24"/>
              </w:rPr>
              <w:t>Biography</w:t>
            </w:r>
            <w:r w:rsidRPr="4CFCB575">
              <w:rPr>
                <w:sz w:val="24"/>
                <w:szCs w:val="24"/>
              </w:rPr>
              <w:t xml:space="preserve"> (Ghandi)</w:t>
            </w:r>
          </w:p>
          <w:p w14:paraId="6590519B" w14:textId="182342B0" w:rsidR="4CFCB575" w:rsidRDefault="4CFCB575" w:rsidP="4CFCB575">
            <w:pPr>
              <w:jc w:val="center"/>
              <w:rPr>
                <w:sz w:val="24"/>
                <w:szCs w:val="24"/>
              </w:rPr>
            </w:pPr>
          </w:p>
          <w:p w14:paraId="51C901A2" w14:textId="675D50C3" w:rsidR="00243398" w:rsidRPr="00243398" w:rsidRDefault="6410F8CF" w:rsidP="085D157A">
            <w:pPr>
              <w:jc w:val="center"/>
            </w:pPr>
            <w:r w:rsidRPr="48D94838">
              <w:rPr>
                <w:b/>
                <w:bCs/>
                <w:sz w:val="24"/>
                <w:szCs w:val="24"/>
              </w:rPr>
              <w:t>Biography</w:t>
            </w:r>
            <w:r w:rsidRPr="48D94838">
              <w:rPr>
                <w:sz w:val="24"/>
                <w:szCs w:val="24"/>
              </w:rPr>
              <w:t xml:space="preserve"> (about person of choice)</w:t>
            </w:r>
          </w:p>
          <w:p w14:paraId="71C33947" w14:textId="5D34315F" w:rsidR="00243398" w:rsidRPr="00243398" w:rsidRDefault="00243398" w:rsidP="48D94838">
            <w:pPr>
              <w:jc w:val="center"/>
              <w:rPr>
                <w:sz w:val="24"/>
                <w:szCs w:val="24"/>
              </w:rPr>
            </w:pPr>
          </w:p>
          <w:p w14:paraId="4E9614FB" w14:textId="0DB2C182" w:rsidR="00243398" w:rsidRPr="00243398" w:rsidRDefault="51C299E6" w:rsidP="085D157A">
            <w:pPr>
              <w:jc w:val="center"/>
            </w:pPr>
            <w:r w:rsidRPr="48D94838">
              <w:rPr>
                <w:b/>
                <w:bCs/>
                <w:sz w:val="24"/>
                <w:szCs w:val="24"/>
              </w:rPr>
              <w:t>Poetry Week:</w:t>
            </w:r>
            <w:r w:rsidRPr="48D94838">
              <w:rPr>
                <w:sz w:val="24"/>
                <w:szCs w:val="24"/>
              </w:rPr>
              <w:t xml:space="preserve"> (Structured) Tanka Poem</w:t>
            </w:r>
          </w:p>
        </w:tc>
        <w:tc>
          <w:tcPr>
            <w:tcW w:w="3705" w:type="dxa"/>
          </w:tcPr>
          <w:p w14:paraId="58AF2AA5" w14:textId="5210BD3B" w:rsidR="00243398" w:rsidRPr="00243398" w:rsidRDefault="00243398" w:rsidP="7AA8711F">
            <w:pPr>
              <w:jc w:val="center"/>
              <w:rPr>
                <w:b/>
                <w:bCs/>
                <w:sz w:val="24"/>
                <w:szCs w:val="24"/>
                <w:u w:val="single"/>
              </w:rPr>
            </w:pPr>
            <w:r w:rsidRPr="7B461A15">
              <w:rPr>
                <w:b/>
                <w:bCs/>
                <w:sz w:val="24"/>
                <w:szCs w:val="24"/>
                <w:u w:val="single"/>
              </w:rPr>
              <w:t xml:space="preserve">Reading </w:t>
            </w:r>
          </w:p>
          <w:p w14:paraId="6941C26F" w14:textId="3AED15A3" w:rsidR="51BFFED5" w:rsidRDefault="51BFFED5" w:rsidP="085D157A">
            <w:pPr>
              <w:jc w:val="center"/>
              <w:rPr>
                <w:sz w:val="24"/>
                <w:szCs w:val="24"/>
              </w:rPr>
            </w:pPr>
          </w:p>
          <w:p w14:paraId="0A4945CF" w14:textId="69BCD2E3" w:rsidR="094F910C" w:rsidRDefault="094F910C" w:rsidP="094F910C">
            <w:pPr>
              <w:jc w:val="center"/>
              <w:rPr>
                <w:sz w:val="24"/>
                <w:szCs w:val="24"/>
              </w:rPr>
            </w:pPr>
          </w:p>
          <w:p w14:paraId="59DACD58" w14:textId="48EDB2AF" w:rsidR="00243398" w:rsidRPr="00243398" w:rsidRDefault="00243398" w:rsidP="085D157A">
            <w:pPr>
              <w:jc w:val="center"/>
              <w:rPr>
                <w:rFonts w:ascii="Calibri" w:eastAsia="Calibri" w:hAnsi="Calibri"/>
                <w:sz w:val="20"/>
                <w:szCs w:val="20"/>
              </w:rPr>
            </w:pPr>
          </w:p>
          <w:p w14:paraId="06F8AAC7" w14:textId="3FEC11F4" w:rsidR="00243398" w:rsidRPr="00243398" w:rsidRDefault="00243398" w:rsidP="085D157A">
            <w:pPr>
              <w:jc w:val="center"/>
              <w:rPr>
                <w:rFonts w:ascii="Calibri" w:eastAsia="Calibri" w:hAnsi="Calibri"/>
                <w:sz w:val="20"/>
                <w:szCs w:val="20"/>
              </w:rPr>
            </w:pPr>
          </w:p>
          <w:p w14:paraId="6EAFD0D3" w14:textId="40E96BF4" w:rsidR="00243398" w:rsidRPr="00243398" w:rsidRDefault="00243398" w:rsidP="085D157A">
            <w:pPr>
              <w:jc w:val="center"/>
              <w:rPr>
                <w:rFonts w:ascii="Calibri" w:eastAsia="Calibri" w:hAnsi="Calibri"/>
                <w:sz w:val="20"/>
                <w:szCs w:val="20"/>
              </w:rPr>
            </w:pPr>
          </w:p>
        </w:tc>
        <w:tc>
          <w:tcPr>
            <w:tcW w:w="3289" w:type="dxa"/>
          </w:tcPr>
          <w:p w14:paraId="12887338" w14:textId="4F0D429D" w:rsidR="00243398" w:rsidRPr="00243398" w:rsidRDefault="00243398" w:rsidP="7AA8711F">
            <w:pPr>
              <w:jc w:val="center"/>
              <w:rPr>
                <w:b/>
                <w:bCs/>
                <w:sz w:val="24"/>
                <w:szCs w:val="24"/>
                <w:u w:val="single"/>
              </w:rPr>
            </w:pPr>
            <w:r w:rsidRPr="085D157A">
              <w:rPr>
                <w:b/>
                <w:bCs/>
                <w:sz w:val="24"/>
                <w:szCs w:val="24"/>
                <w:u w:val="single"/>
              </w:rPr>
              <w:t xml:space="preserve">Maths </w:t>
            </w:r>
          </w:p>
          <w:p w14:paraId="4C9CF929" w14:textId="3F57987F" w:rsidR="0DD1293E" w:rsidRDefault="0DD1293E" w:rsidP="085D157A">
            <w:pPr>
              <w:jc w:val="center"/>
            </w:pPr>
            <w:r w:rsidRPr="4CFCB575">
              <w:rPr>
                <w:b/>
                <w:bCs/>
                <w:sz w:val="24"/>
                <w:szCs w:val="24"/>
              </w:rPr>
              <w:t>Year 5:</w:t>
            </w:r>
            <w:r w:rsidRPr="4CFCB575">
              <w:rPr>
                <w:sz w:val="24"/>
                <w:szCs w:val="24"/>
              </w:rPr>
              <w:t xml:space="preserve"> Shape, Position and Direction &amp; Decimals</w:t>
            </w:r>
          </w:p>
          <w:p w14:paraId="605B9497" w14:textId="3C56FD11" w:rsidR="085D157A" w:rsidRDefault="085D157A" w:rsidP="085D157A">
            <w:pPr>
              <w:jc w:val="center"/>
              <w:rPr>
                <w:sz w:val="24"/>
                <w:szCs w:val="24"/>
              </w:rPr>
            </w:pPr>
          </w:p>
          <w:p w14:paraId="1F7BCAAB" w14:textId="6CD23613" w:rsidR="00243398" w:rsidRPr="00243398" w:rsidRDefault="0DD1293E" w:rsidP="7AA8711F">
            <w:pPr>
              <w:jc w:val="center"/>
            </w:pPr>
            <w:r w:rsidRPr="4CFCB575">
              <w:rPr>
                <w:b/>
                <w:bCs/>
                <w:sz w:val="24"/>
                <w:szCs w:val="24"/>
              </w:rPr>
              <w:t>Year 6:</w:t>
            </w:r>
            <w:r w:rsidRPr="4CFCB575">
              <w:rPr>
                <w:sz w:val="24"/>
                <w:szCs w:val="24"/>
              </w:rPr>
              <w:t xml:space="preserve"> Shape, Position and Direction and revision for SATs </w:t>
            </w:r>
          </w:p>
          <w:p w14:paraId="2466C74F" w14:textId="091232F9" w:rsidR="00243398" w:rsidRPr="00243398" w:rsidRDefault="00243398" w:rsidP="4CFCB575">
            <w:pPr>
              <w:jc w:val="center"/>
              <w:rPr>
                <w:sz w:val="24"/>
                <w:szCs w:val="24"/>
              </w:rPr>
            </w:pPr>
          </w:p>
          <w:p w14:paraId="4FEE9BE1" w14:textId="0653FBE6" w:rsidR="00243398" w:rsidRPr="00243398" w:rsidRDefault="1F61BD34" w:rsidP="4CFCB575">
            <w:pPr>
              <w:jc w:val="center"/>
              <w:rPr>
                <w:rFonts w:ascii="Calibri" w:eastAsia="Calibri" w:hAnsi="Calibri" w:cs="Calibri"/>
                <w:sz w:val="24"/>
                <w:szCs w:val="24"/>
              </w:rPr>
            </w:pPr>
            <w:r w:rsidRPr="4CFCB575">
              <w:rPr>
                <w:rFonts w:ascii="Calibri" w:eastAsia="Calibri" w:hAnsi="Calibri" w:cs="Calibri"/>
                <w:b/>
                <w:bCs/>
                <w:color w:val="000000" w:themeColor="text1"/>
                <w:sz w:val="24"/>
                <w:szCs w:val="24"/>
              </w:rPr>
              <w:t>Lessons are adapted from White Rose Maths</w:t>
            </w:r>
          </w:p>
          <w:p w14:paraId="69EB2137" w14:textId="532C5920" w:rsidR="00243398" w:rsidRPr="00243398" w:rsidRDefault="00243398" w:rsidP="4CFCB575">
            <w:pPr>
              <w:jc w:val="center"/>
              <w:rPr>
                <w:sz w:val="24"/>
                <w:szCs w:val="24"/>
              </w:rPr>
            </w:pPr>
          </w:p>
        </w:tc>
      </w:tr>
      <w:tr w:rsidR="00243398" w14:paraId="24495005" w14:textId="77777777" w:rsidTr="4D40D015">
        <w:tc>
          <w:tcPr>
            <w:tcW w:w="3585" w:type="dxa"/>
          </w:tcPr>
          <w:p w14:paraId="293CC050" w14:textId="77777777" w:rsidR="00243398" w:rsidRDefault="00243398" w:rsidP="7AA8711F">
            <w:pPr>
              <w:jc w:val="center"/>
              <w:rPr>
                <w:b/>
                <w:bCs/>
                <w:sz w:val="24"/>
                <w:szCs w:val="24"/>
                <w:u w:val="single"/>
              </w:rPr>
            </w:pPr>
            <w:r w:rsidRPr="7AA8711F">
              <w:rPr>
                <w:b/>
                <w:bCs/>
                <w:sz w:val="24"/>
                <w:szCs w:val="24"/>
                <w:u w:val="single"/>
              </w:rPr>
              <w:t xml:space="preserve">Science </w:t>
            </w:r>
          </w:p>
          <w:p w14:paraId="6E1C13DA" w14:textId="7E66DCD5" w:rsidR="094F910C" w:rsidRDefault="4027539F" w:rsidP="4CFCB575">
            <w:pPr>
              <w:jc w:val="center"/>
              <w:rPr>
                <w:b/>
                <w:bCs/>
                <w:sz w:val="24"/>
                <w:szCs w:val="24"/>
              </w:rPr>
            </w:pPr>
            <w:r w:rsidRPr="4CFCB575">
              <w:rPr>
                <w:b/>
                <w:bCs/>
                <w:sz w:val="24"/>
                <w:szCs w:val="24"/>
              </w:rPr>
              <w:t>Materials: Properties and Changes</w:t>
            </w:r>
          </w:p>
          <w:p w14:paraId="776C9D97" w14:textId="5C33A0E6" w:rsidR="00243398" w:rsidRPr="00243398" w:rsidRDefault="3EAA8B04" w:rsidP="085D157A">
            <w:pPr>
              <w:spacing w:before="240" w:after="240"/>
              <w:jc w:val="center"/>
            </w:pPr>
            <w:r w:rsidRPr="11B6FC46">
              <w:rPr>
                <w:rFonts w:ascii="Calibri" w:eastAsia="Calibri" w:hAnsi="Calibri" w:cs="Calibri"/>
                <w:sz w:val="20"/>
                <w:szCs w:val="20"/>
              </w:rPr>
              <w:t>Children investigate the properties of different materials—such as hardness, transparency, and how well they conduct heat or electricity—and learn how these properties affect their everyday uses. They also explore reversible and irreversible changes</w:t>
            </w:r>
            <w:r w:rsidR="62F4A39A" w:rsidRPr="11B6FC46">
              <w:rPr>
                <w:rFonts w:ascii="Calibri" w:eastAsia="Calibri" w:hAnsi="Calibri" w:cs="Calibri"/>
                <w:sz w:val="20"/>
                <w:szCs w:val="20"/>
              </w:rPr>
              <w:t>.</w:t>
            </w:r>
          </w:p>
        </w:tc>
        <w:tc>
          <w:tcPr>
            <w:tcW w:w="3705" w:type="dxa"/>
          </w:tcPr>
          <w:p w14:paraId="14A8444C" w14:textId="67EF6A88" w:rsidR="00243398" w:rsidRPr="00243398" w:rsidRDefault="00243398" w:rsidP="7AA8711F">
            <w:pPr>
              <w:jc w:val="center"/>
              <w:rPr>
                <w:b/>
                <w:bCs/>
                <w:sz w:val="24"/>
                <w:szCs w:val="24"/>
                <w:u w:val="single"/>
              </w:rPr>
            </w:pPr>
            <w:r w:rsidRPr="085D157A">
              <w:rPr>
                <w:b/>
                <w:bCs/>
                <w:sz w:val="24"/>
                <w:szCs w:val="24"/>
                <w:u w:val="single"/>
              </w:rPr>
              <w:t xml:space="preserve">Computing </w:t>
            </w:r>
          </w:p>
          <w:p w14:paraId="066B31F9" w14:textId="04F8075B" w:rsidR="00243398" w:rsidRPr="00243398" w:rsidRDefault="59DC5383" w:rsidP="4CFCB575">
            <w:pPr>
              <w:jc w:val="center"/>
            </w:pPr>
            <w:r w:rsidRPr="4D40D015">
              <w:rPr>
                <w:b/>
                <w:bCs/>
                <w:sz w:val="24"/>
                <w:szCs w:val="24"/>
              </w:rPr>
              <w:t>Scratch: Variables in Games</w:t>
            </w:r>
          </w:p>
          <w:p w14:paraId="7987C36F" w14:textId="44292E8D" w:rsidR="00243398" w:rsidRPr="00243398" w:rsidRDefault="00243398" w:rsidP="4D40D015">
            <w:pPr>
              <w:jc w:val="center"/>
              <w:rPr>
                <w:b/>
                <w:bCs/>
                <w:sz w:val="24"/>
                <w:szCs w:val="24"/>
              </w:rPr>
            </w:pPr>
          </w:p>
          <w:p w14:paraId="5AB8EAA9" w14:textId="61E2295D" w:rsidR="00243398" w:rsidRPr="00243398" w:rsidRDefault="38786852" w:rsidP="4D40D015">
            <w:pPr>
              <w:jc w:val="center"/>
              <w:rPr>
                <w:rFonts w:ascii="Calibri" w:eastAsia="Calibri" w:hAnsi="Calibri" w:cs="Calibri"/>
                <w:sz w:val="24"/>
                <w:szCs w:val="24"/>
              </w:rPr>
            </w:pPr>
            <w:r w:rsidRPr="4D40D015">
              <w:rPr>
                <w:rFonts w:ascii="Calibri" w:eastAsia="Calibri" w:hAnsi="Calibri" w:cs="Calibri"/>
                <w:color w:val="000000" w:themeColor="text1"/>
                <w:sz w:val="20"/>
                <w:szCs w:val="20"/>
              </w:rPr>
              <w:t>Children will plan (design) and make (code) an algorithm including multiple variables. They will make, review and evaluate their game, which will include multiple variables.</w:t>
            </w:r>
          </w:p>
          <w:p w14:paraId="1CE6A2DE" w14:textId="5C84E36E" w:rsidR="00243398" w:rsidRPr="00243398" w:rsidRDefault="00243398" w:rsidP="4CFCB575">
            <w:pPr>
              <w:jc w:val="center"/>
              <w:rPr>
                <w:b/>
                <w:bCs/>
                <w:sz w:val="24"/>
                <w:szCs w:val="24"/>
              </w:rPr>
            </w:pPr>
          </w:p>
        </w:tc>
        <w:tc>
          <w:tcPr>
            <w:tcW w:w="3289" w:type="dxa"/>
          </w:tcPr>
          <w:p w14:paraId="208B2E88" w14:textId="156F4140" w:rsidR="00243398" w:rsidRPr="00243398" w:rsidRDefault="75DA9677" w:rsidP="7AA8711F">
            <w:pPr>
              <w:jc w:val="center"/>
              <w:rPr>
                <w:b/>
                <w:bCs/>
                <w:sz w:val="24"/>
                <w:szCs w:val="24"/>
                <w:u w:val="single"/>
              </w:rPr>
            </w:pPr>
            <w:r w:rsidRPr="085D157A">
              <w:rPr>
                <w:b/>
                <w:bCs/>
                <w:sz w:val="24"/>
                <w:szCs w:val="24"/>
                <w:u w:val="single"/>
              </w:rPr>
              <w:t>Histor</w:t>
            </w:r>
            <w:r w:rsidR="00243398" w:rsidRPr="085D157A">
              <w:rPr>
                <w:b/>
                <w:bCs/>
                <w:sz w:val="24"/>
                <w:szCs w:val="24"/>
                <w:u w:val="single"/>
              </w:rPr>
              <w:t>y</w:t>
            </w:r>
          </w:p>
          <w:p w14:paraId="47801A0F" w14:textId="530A5698" w:rsidR="00243398" w:rsidRPr="00243398" w:rsidRDefault="5559DB47" w:rsidP="4CFCB575">
            <w:pPr>
              <w:jc w:val="center"/>
              <w:rPr>
                <w:rFonts w:ascii="Calibri" w:eastAsia="Calibri" w:hAnsi="Calibri"/>
                <w:b/>
                <w:bCs/>
                <w:sz w:val="24"/>
                <w:szCs w:val="24"/>
              </w:rPr>
            </w:pPr>
            <w:r w:rsidRPr="4CFCB575">
              <w:rPr>
                <w:rFonts w:ascii="Calibri" w:eastAsia="Calibri" w:hAnsi="Calibri"/>
                <w:b/>
                <w:bCs/>
                <w:sz w:val="24"/>
                <w:szCs w:val="24"/>
              </w:rPr>
              <w:t>What was the Sikh Empire?</w:t>
            </w:r>
          </w:p>
          <w:p w14:paraId="5702DF9C" w14:textId="13FC9F8F" w:rsidR="00243398" w:rsidRPr="00243398" w:rsidRDefault="7ABD07A1" w:rsidP="7B461A15">
            <w:pPr>
              <w:spacing w:before="240" w:after="240"/>
              <w:jc w:val="center"/>
            </w:pPr>
            <w:r w:rsidRPr="4CFCB575">
              <w:rPr>
                <w:rFonts w:ascii="Calibri" w:eastAsia="Calibri" w:hAnsi="Calibri" w:cs="Calibri"/>
                <w:sz w:val="20"/>
                <w:szCs w:val="20"/>
              </w:rPr>
              <w:t>C</w:t>
            </w:r>
            <w:r w:rsidR="5559DB47" w:rsidRPr="4CFCB575">
              <w:rPr>
                <w:rFonts w:ascii="Calibri" w:eastAsia="Calibri" w:hAnsi="Calibri" w:cs="Calibri"/>
                <w:sz w:val="20"/>
                <w:szCs w:val="20"/>
              </w:rPr>
              <w:t>hildren explore how leaders and their beliefs can shape events, learning key ideas such as unification and absolute power. They analyse historical sources, assess why certain places and achievements are significant, and compare different interpretations to understand how and why history can be viewed in different ways.</w:t>
            </w:r>
          </w:p>
        </w:tc>
      </w:tr>
      <w:tr w:rsidR="00243398" w14:paraId="56EF07CA" w14:textId="77777777" w:rsidTr="4D40D015">
        <w:trPr>
          <w:trHeight w:val="3345"/>
        </w:trPr>
        <w:tc>
          <w:tcPr>
            <w:tcW w:w="3585" w:type="dxa"/>
          </w:tcPr>
          <w:p w14:paraId="0CF2FB13" w14:textId="24A657F3" w:rsidR="00243398" w:rsidRDefault="3B0A097D" w:rsidP="7AA8711F">
            <w:pPr>
              <w:jc w:val="center"/>
            </w:pPr>
            <w:r w:rsidRPr="085D157A">
              <w:rPr>
                <w:b/>
                <w:bCs/>
                <w:sz w:val="24"/>
                <w:szCs w:val="24"/>
                <w:u w:val="single"/>
              </w:rPr>
              <w:t>Art</w:t>
            </w:r>
          </w:p>
          <w:p w14:paraId="7C0E41B5" w14:textId="5140503A" w:rsidR="00243398" w:rsidRPr="00243398" w:rsidRDefault="537EF794" w:rsidP="4CFCB575">
            <w:pPr>
              <w:jc w:val="center"/>
              <w:rPr>
                <w:b/>
                <w:bCs/>
                <w:sz w:val="24"/>
                <w:szCs w:val="24"/>
              </w:rPr>
            </w:pPr>
            <w:r w:rsidRPr="4CFCB575">
              <w:rPr>
                <w:b/>
                <w:bCs/>
                <w:sz w:val="24"/>
                <w:szCs w:val="24"/>
              </w:rPr>
              <w:t>Sculpture and 3D: Making memories</w:t>
            </w:r>
          </w:p>
          <w:p w14:paraId="2B8F9C52" w14:textId="7FF6EE39" w:rsidR="00243398" w:rsidRPr="00243398" w:rsidRDefault="4E9FADFD" w:rsidP="085D157A">
            <w:pPr>
              <w:spacing w:before="240" w:after="240"/>
              <w:jc w:val="center"/>
              <w:rPr>
                <w:rFonts w:ascii="Calibri" w:eastAsia="Calibri" w:hAnsi="Calibri" w:cs="Calibri"/>
                <w:sz w:val="20"/>
                <w:szCs w:val="20"/>
              </w:rPr>
            </w:pPr>
            <w:r w:rsidRPr="4CFCB575">
              <w:rPr>
                <w:rFonts w:ascii="Calibri" w:eastAsia="Calibri" w:hAnsi="Calibri" w:cs="Calibri"/>
                <w:sz w:val="20"/>
                <w:szCs w:val="20"/>
              </w:rPr>
              <w:t>C</w:t>
            </w:r>
            <w:r w:rsidR="7EA4ED4C" w:rsidRPr="4CFCB575">
              <w:rPr>
                <w:rFonts w:ascii="Calibri" w:eastAsia="Calibri" w:hAnsi="Calibri" w:cs="Calibri"/>
                <w:sz w:val="20"/>
                <w:szCs w:val="20"/>
              </w:rPr>
              <w:t>hildren explore a range of artistic styles, learn from the work of different artists, and develop their own ideas for a sculpture. They plan and sketch their designs, experiment with shapes, colours and materials, and then create a 3D sculpture that expresses a memory or idea, evaluating and improving their work as they go.</w:t>
            </w:r>
          </w:p>
        </w:tc>
        <w:tc>
          <w:tcPr>
            <w:tcW w:w="3705" w:type="dxa"/>
          </w:tcPr>
          <w:p w14:paraId="71A48E4B" w14:textId="77777777" w:rsidR="00243398" w:rsidRDefault="00243398" w:rsidP="7AA8711F">
            <w:pPr>
              <w:jc w:val="center"/>
              <w:rPr>
                <w:b/>
                <w:bCs/>
                <w:sz w:val="24"/>
                <w:szCs w:val="24"/>
                <w:u w:val="single"/>
              </w:rPr>
            </w:pPr>
            <w:r w:rsidRPr="7AA8711F">
              <w:rPr>
                <w:b/>
                <w:bCs/>
                <w:sz w:val="24"/>
                <w:szCs w:val="24"/>
                <w:u w:val="single"/>
              </w:rPr>
              <w:t xml:space="preserve">Music </w:t>
            </w:r>
          </w:p>
          <w:p w14:paraId="3F6CBAB9" w14:textId="50F3D58C" w:rsidR="007E3D5B" w:rsidRPr="00243398" w:rsidRDefault="007E3D5B" w:rsidP="7AA8711F">
            <w:pPr>
              <w:jc w:val="center"/>
              <w:rPr>
                <w:b/>
                <w:bCs/>
                <w:sz w:val="24"/>
                <w:szCs w:val="24"/>
                <w:u w:val="single"/>
              </w:rPr>
            </w:pPr>
            <w:r w:rsidRPr="00206D55">
              <w:rPr>
                <w:sz w:val="24"/>
                <w:szCs w:val="24"/>
              </w:rPr>
              <w:t>Keyboard and Musical Notation</w:t>
            </w:r>
          </w:p>
        </w:tc>
        <w:tc>
          <w:tcPr>
            <w:tcW w:w="3289" w:type="dxa"/>
          </w:tcPr>
          <w:p w14:paraId="2DF1D5B0" w14:textId="03582E29" w:rsidR="00243398" w:rsidRPr="00243398" w:rsidRDefault="00243398" w:rsidP="484EBFC9">
            <w:pPr>
              <w:jc w:val="center"/>
            </w:pPr>
            <w:r w:rsidRPr="504D522C">
              <w:rPr>
                <w:b/>
                <w:bCs/>
                <w:sz w:val="24"/>
                <w:szCs w:val="24"/>
                <w:u w:val="single"/>
              </w:rPr>
              <w:t>PE</w:t>
            </w:r>
          </w:p>
          <w:p w14:paraId="0E03C152" w14:textId="78BA55B4" w:rsidR="00243398" w:rsidRPr="00243398" w:rsidRDefault="71B2A374" w:rsidP="4CFCB575">
            <w:pPr>
              <w:jc w:val="center"/>
            </w:pPr>
            <w:r w:rsidRPr="484EBFC9">
              <w:rPr>
                <w:sz w:val="24"/>
                <w:szCs w:val="24"/>
              </w:rPr>
              <w:t>Run, Jump, Throw</w:t>
            </w:r>
          </w:p>
          <w:p w14:paraId="793E4E03" w14:textId="1D0689B7" w:rsidR="00243398" w:rsidRPr="00243398" w:rsidRDefault="00243398" w:rsidP="484EBFC9">
            <w:pPr>
              <w:jc w:val="center"/>
              <w:rPr>
                <w:sz w:val="24"/>
                <w:szCs w:val="24"/>
              </w:rPr>
            </w:pPr>
          </w:p>
          <w:p w14:paraId="2368815C" w14:textId="7DD78E51" w:rsidR="00243398" w:rsidRPr="00243398" w:rsidRDefault="71B2A374" w:rsidP="4CFCB575">
            <w:pPr>
              <w:jc w:val="center"/>
            </w:pPr>
            <w:r w:rsidRPr="504D522C">
              <w:rPr>
                <w:sz w:val="24"/>
                <w:szCs w:val="24"/>
              </w:rPr>
              <w:t>Cricket</w:t>
            </w:r>
          </w:p>
          <w:p w14:paraId="448A9DF8" w14:textId="6BA362B3" w:rsidR="00243398" w:rsidRPr="00243398" w:rsidRDefault="00243398" w:rsidP="504D522C">
            <w:pPr>
              <w:jc w:val="center"/>
              <w:rPr>
                <w:sz w:val="24"/>
                <w:szCs w:val="24"/>
              </w:rPr>
            </w:pPr>
          </w:p>
          <w:p w14:paraId="25855231" w14:textId="37CB7CE4" w:rsidR="00243398" w:rsidRPr="00243398" w:rsidRDefault="0294214B" w:rsidP="4CFCB575">
            <w:pPr>
              <w:jc w:val="center"/>
            </w:pPr>
            <w:r w:rsidRPr="504D522C">
              <w:rPr>
                <w:sz w:val="24"/>
                <w:szCs w:val="24"/>
              </w:rPr>
              <w:t>Swimming (Year 5)</w:t>
            </w:r>
          </w:p>
          <w:p w14:paraId="4944293E" w14:textId="69B650F8" w:rsidR="00243398" w:rsidRPr="00243398" w:rsidRDefault="00243398" w:rsidP="504D522C">
            <w:pPr>
              <w:jc w:val="center"/>
              <w:rPr>
                <w:sz w:val="24"/>
                <w:szCs w:val="24"/>
              </w:rPr>
            </w:pPr>
          </w:p>
        </w:tc>
      </w:tr>
      <w:tr w:rsidR="00243398" w14:paraId="4D2DB3E0" w14:textId="77777777" w:rsidTr="4D40D015">
        <w:tc>
          <w:tcPr>
            <w:tcW w:w="3585" w:type="dxa"/>
          </w:tcPr>
          <w:p w14:paraId="7A818CE1" w14:textId="23FED438" w:rsidR="00243398" w:rsidRDefault="18583A10" w:rsidP="7AA8711F">
            <w:pPr>
              <w:jc w:val="center"/>
            </w:pPr>
            <w:r w:rsidRPr="4CFCB575">
              <w:rPr>
                <w:b/>
                <w:bCs/>
                <w:sz w:val="24"/>
                <w:szCs w:val="24"/>
                <w:u w:val="single"/>
              </w:rPr>
              <w:t>PSHE</w:t>
            </w:r>
          </w:p>
          <w:p w14:paraId="6B403CBF" w14:textId="4F2F8D15" w:rsidR="00243398" w:rsidRPr="00243398" w:rsidRDefault="72EEC8B4" w:rsidP="4CFCB575">
            <w:pPr>
              <w:jc w:val="center"/>
            </w:pPr>
            <w:r w:rsidRPr="4CFCB575">
              <w:rPr>
                <w:rFonts w:ascii="Calibri" w:eastAsia="Calibri" w:hAnsi="Calibri" w:cs="Calibri"/>
                <w:b/>
                <w:bCs/>
                <w:sz w:val="24"/>
                <w:szCs w:val="24"/>
              </w:rPr>
              <w:lastRenderedPageBreak/>
              <w:t>Careers, financial capability and economic wellbeing: Borrowing and earning money</w:t>
            </w:r>
          </w:p>
          <w:p w14:paraId="17B2372A" w14:textId="2EDAB172" w:rsidR="00243398" w:rsidRPr="00243398" w:rsidRDefault="72EEC8B4" w:rsidP="4CFCB575">
            <w:pPr>
              <w:jc w:val="center"/>
            </w:pPr>
            <w:r w:rsidRPr="4CFCB575">
              <w:rPr>
                <w:rFonts w:ascii="Calibri" w:eastAsia="Calibri" w:hAnsi="Calibri" w:cs="Calibri"/>
                <w:sz w:val="20"/>
                <w:szCs w:val="20"/>
              </w:rPr>
              <w:t>Children learn that money can be borrowed but there are risks associated with this. They learn about enterprise and what influences decisions about careers.</w:t>
            </w:r>
          </w:p>
          <w:p w14:paraId="553ACAEC" w14:textId="6EFDE2CC" w:rsidR="00243398" w:rsidRPr="00243398" w:rsidRDefault="00243398" w:rsidP="4CFCB575">
            <w:pPr>
              <w:jc w:val="center"/>
              <w:rPr>
                <w:rFonts w:ascii="Calibri" w:eastAsia="Calibri" w:hAnsi="Calibri" w:cs="Calibri"/>
                <w:sz w:val="20"/>
                <w:szCs w:val="20"/>
              </w:rPr>
            </w:pPr>
          </w:p>
          <w:p w14:paraId="69947809" w14:textId="638F6662" w:rsidR="00243398" w:rsidRPr="00243398" w:rsidRDefault="72EEC8B4" w:rsidP="4CFCB575">
            <w:pPr>
              <w:jc w:val="center"/>
              <w:rPr>
                <w:rFonts w:ascii="Calibri" w:eastAsia="Calibri" w:hAnsi="Calibri" w:cs="Calibri"/>
                <w:b/>
                <w:bCs/>
                <w:sz w:val="24"/>
                <w:szCs w:val="24"/>
              </w:rPr>
            </w:pPr>
            <w:r w:rsidRPr="4CFCB575">
              <w:rPr>
                <w:rFonts w:ascii="Calibri" w:eastAsia="Calibri" w:hAnsi="Calibri" w:cs="Calibri"/>
                <w:b/>
                <w:bCs/>
                <w:sz w:val="24"/>
                <w:szCs w:val="24"/>
              </w:rPr>
              <w:t>Sex and relationship education: Healthy relationships (Year 6)</w:t>
            </w:r>
          </w:p>
          <w:p w14:paraId="2B0AA92D" w14:textId="36D2E28D" w:rsidR="00243398" w:rsidRPr="00243398" w:rsidRDefault="72EEC8B4" w:rsidP="4CFCB575">
            <w:pPr>
              <w:jc w:val="center"/>
              <w:rPr>
                <w:rFonts w:ascii="Calibri" w:eastAsia="Calibri" w:hAnsi="Calibri" w:cs="Calibri"/>
                <w:sz w:val="20"/>
                <w:szCs w:val="20"/>
              </w:rPr>
            </w:pPr>
            <w:r w:rsidRPr="4CFCB575">
              <w:rPr>
                <w:rFonts w:ascii="Calibri" w:eastAsia="Calibri" w:hAnsi="Calibri" w:cs="Calibri"/>
                <w:sz w:val="20"/>
                <w:szCs w:val="20"/>
              </w:rPr>
              <w:t>Children learn about the physical and emotional changes that happen during puberty, as well as the different attitudes and values linked to gender and sexuality. They also explore healthy relationships, how human reproduction works - from conception to birth - and the roles and responsibilities of parents and carers, with guidance on how to ask questions and find reliable information.</w:t>
            </w:r>
          </w:p>
        </w:tc>
        <w:tc>
          <w:tcPr>
            <w:tcW w:w="3705" w:type="dxa"/>
          </w:tcPr>
          <w:p w14:paraId="795A9F01" w14:textId="464C5370" w:rsidR="00243398" w:rsidRPr="00243398" w:rsidRDefault="75AA291D" w:rsidP="7AA8711F">
            <w:pPr>
              <w:jc w:val="center"/>
            </w:pPr>
            <w:r w:rsidRPr="4D40D015">
              <w:rPr>
                <w:b/>
                <w:bCs/>
                <w:sz w:val="24"/>
                <w:szCs w:val="24"/>
                <w:u w:val="single"/>
              </w:rPr>
              <w:lastRenderedPageBreak/>
              <w:t>Spanish</w:t>
            </w:r>
          </w:p>
          <w:p w14:paraId="5448B0A9" w14:textId="1CA9DF29" w:rsidR="00243398" w:rsidRPr="00243398" w:rsidRDefault="06C4AA9D" w:rsidP="4D40D015">
            <w:pPr>
              <w:jc w:val="center"/>
            </w:pPr>
            <w:r w:rsidRPr="4D40D015">
              <w:rPr>
                <w:b/>
                <w:bCs/>
                <w:sz w:val="24"/>
                <w:szCs w:val="24"/>
              </w:rPr>
              <w:t>Planets</w:t>
            </w:r>
          </w:p>
          <w:p w14:paraId="0AF21921" w14:textId="49DEC724" w:rsidR="00243398" w:rsidRPr="00243398" w:rsidRDefault="00243398" w:rsidP="4D40D015">
            <w:pPr>
              <w:jc w:val="center"/>
              <w:rPr>
                <w:b/>
                <w:bCs/>
                <w:sz w:val="24"/>
                <w:szCs w:val="24"/>
              </w:rPr>
            </w:pPr>
          </w:p>
          <w:p w14:paraId="5308E030" w14:textId="0B211261" w:rsidR="00243398" w:rsidRPr="00243398" w:rsidRDefault="6397AFCA" w:rsidP="4D40D015">
            <w:pPr>
              <w:jc w:val="center"/>
              <w:rPr>
                <w:sz w:val="20"/>
                <w:szCs w:val="20"/>
              </w:rPr>
            </w:pPr>
            <w:r w:rsidRPr="4D40D015">
              <w:rPr>
                <w:sz w:val="20"/>
                <w:szCs w:val="20"/>
              </w:rPr>
              <w:t xml:space="preserve">Children will learn the names of the planets in our Solar System. They will learn </w:t>
            </w:r>
            <w:r w:rsidR="1BB963B7" w:rsidRPr="4D40D015">
              <w:rPr>
                <w:sz w:val="20"/>
                <w:szCs w:val="20"/>
              </w:rPr>
              <w:t>questions to ask an astronaut, and how to respond.</w:t>
            </w:r>
          </w:p>
        </w:tc>
        <w:tc>
          <w:tcPr>
            <w:tcW w:w="3289" w:type="dxa"/>
          </w:tcPr>
          <w:p w14:paraId="1560848B" w14:textId="0B47FBBB" w:rsidR="00243398" w:rsidRPr="00243398" w:rsidRDefault="75AA291D" w:rsidP="4D40D015">
            <w:pPr>
              <w:jc w:val="center"/>
              <w:rPr>
                <w:b/>
                <w:bCs/>
                <w:sz w:val="24"/>
                <w:szCs w:val="24"/>
                <w:u w:val="single"/>
              </w:rPr>
            </w:pPr>
            <w:r w:rsidRPr="4D40D015">
              <w:rPr>
                <w:b/>
                <w:bCs/>
                <w:sz w:val="24"/>
                <w:szCs w:val="24"/>
                <w:u w:val="single"/>
              </w:rPr>
              <w:lastRenderedPageBreak/>
              <w:t>Trips</w:t>
            </w:r>
            <w:r w:rsidR="5D68FDC1" w:rsidRPr="4D40D015">
              <w:rPr>
                <w:b/>
                <w:bCs/>
                <w:sz w:val="24"/>
                <w:szCs w:val="24"/>
                <w:u w:val="single"/>
              </w:rPr>
              <w:t>/Workshops</w:t>
            </w:r>
          </w:p>
          <w:p w14:paraId="168D7E29" w14:textId="6456F858" w:rsidR="00243398" w:rsidRPr="00243398" w:rsidRDefault="00243398" w:rsidP="7AA8711F">
            <w:pPr>
              <w:jc w:val="center"/>
              <w:rPr>
                <w:b/>
                <w:bCs/>
                <w:sz w:val="24"/>
                <w:szCs w:val="24"/>
                <w:u w:val="single"/>
              </w:rPr>
            </w:pPr>
          </w:p>
        </w:tc>
      </w:tr>
    </w:tbl>
    <w:p w14:paraId="0DBB6821" w14:textId="77777777" w:rsidR="00243398" w:rsidRDefault="00243398" w:rsidP="00243398">
      <w:pPr>
        <w:jc w:val="center"/>
        <w:rPr>
          <w:b/>
          <w:bCs/>
          <w:sz w:val="32"/>
          <w:szCs w:val="32"/>
        </w:rPr>
      </w:pPr>
    </w:p>
    <w:p w14:paraId="5E19D502" w14:textId="1D886365" w:rsidR="00243398" w:rsidRPr="00243398" w:rsidRDefault="00243398" w:rsidP="4CBE8323">
      <w:pPr>
        <w:jc w:val="both"/>
        <w:rPr>
          <w:sz w:val="26"/>
          <w:szCs w:val="26"/>
        </w:rPr>
      </w:pPr>
      <w:r w:rsidRPr="4CBE8323">
        <w:rPr>
          <w:b/>
          <w:bCs/>
          <w:sz w:val="26"/>
          <w:szCs w:val="26"/>
          <w:u w:val="single"/>
        </w:rPr>
        <w:t>Home reading:</w:t>
      </w:r>
      <w:r w:rsidR="4869FA06" w:rsidRPr="4CBE8323">
        <w:rPr>
          <w:sz w:val="26"/>
          <w:szCs w:val="26"/>
        </w:rPr>
        <w:t xml:space="preserve"> </w:t>
      </w:r>
      <w:r w:rsidR="20A98495" w:rsidRPr="4CBE8323">
        <w:rPr>
          <w:sz w:val="26"/>
          <w:szCs w:val="26"/>
        </w:rPr>
        <w:t>Children must read daily at home with an adult or independently. Reading records must be signed with a comment about what your child has read that evening, for how long and how many pages.</w:t>
      </w:r>
    </w:p>
    <w:p w14:paraId="43080C7C" w14:textId="324DC879" w:rsidR="00243398" w:rsidRDefault="00243398" w:rsidP="4CBE8323">
      <w:pPr>
        <w:jc w:val="both"/>
        <w:rPr>
          <w:sz w:val="26"/>
          <w:szCs w:val="26"/>
        </w:rPr>
      </w:pPr>
      <w:r w:rsidRPr="4CBE8323">
        <w:rPr>
          <w:b/>
          <w:bCs/>
          <w:sz w:val="26"/>
          <w:szCs w:val="26"/>
          <w:u w:val="single"/>
        </w:rPr>
        <w:t>Homework:</w:t>
      </w:r>
      <w:r w:rsidR="72A8AE6B" w:rsidRPr="4CBE8323">
        <w:rPr>
          <w:sz w:val="26"/>
          <w:szCs w:val="26"/>
        </w:rPr>
        <w:t xml:space="preserve"> A homework takeaway menu is sent home every half term with activities based on the various subject topics. Children are to complete at least two of these activities. Every Friday, spellings are posted on Class Dojo for children to learn. They are tested every We</w:t>
      </w:r>
      <w:r w:rsidR="5892CE5A" w:rsidRPr="4CBE8323">
        <w:rPr>
          <w:sz w:val="26"/>
          <w:szCs w:val="26"/>
        </w:rPr>
        <w:t>dnesday afternoon on these spellings.</w:t>
      </w:r>
    </w:p>
    <w:p w14:paraId="065987B3" w14:textId="77777777" w:rsidR="00243398" w:rsidRPr="00243398" w:rsidRDefault="00243398" w:rsidP="00243398">
      <w:pPr>
        <w:rPr>
          <w:sz w:val="24"/>
          <w:szCs w:val="24"/>
        </w:rPr>
      </w:pPr>
    </w:p>
    <w:sectPr w:rsidR="00243398" w:rsidRPr="002433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507F5"/>
    <w:rsid w:val="000C281D"/>
    <w:rsid w:val="001E283D"/>
    <w:rsid w:val="00243398"/>
    <w:rsid w:val="00265AAA"/>
    <w:rsid w:val="003249A7"/>
    <w:rsid w:val="00350A8F"/>
    <w:rsid w:val="00423D5D"/>
    <w:rsid w:val="004561F6"/>
    <w:rsid w:val="0056144B"/>
    <w:rsid w:val="005D6234"/>
    <w:rsid w:val="007E3D5B"/>
    <w:rsid w:val="00AF4C44"/>
    <w:rsid w:val="00B83E4B"/>
    <w:rsid w:val="00DD1451"/>
    <w:rsid w:val="00E868E6"/>
    <w:rsid w:val="00F02751"/>
    <w:rsid w:val="00F36473"/>
    <w:rsid w:val="00F66EC0"/>
    <w:rsid w:val="00FB0722"/>
    <w:rsid w:val="0206C23C"/>
    <w:rsid w:val="0294214B"/>
    <w:rsid w:val="02DFD343"/>
    <w:rsid w:val="02F3D9F1"/>
    <w:rsid w:val="03CCF3A1"/>
    <w:rsid w:val="03E9FE7D"/>
    <w:rsid w:val="06367073"/>
    <w:rsid w:val="06C4AA9D"/>
    <w:rsid w:val="0776A602"/>
    <w:rsid w:val="078A3002"/>
    <w:rsid w:val="07D807C5"/>
    <w:rsid w:val="083E020A"/>
    <w:rsid w:val="084D6000"/>
    <w:rsid w:val="085D157A"/>
    <w:rsid w:val="08C1682D"/>
    <w:rsid w:val="091DEC5A"/>
    <w:rsid w:val="094F910C"/>
    <w:rsid w:val="0A309704"/>
    <w:rsid w:val="0B2C0A7A"/>
    <w:rsid w:val="0C13C171"/>
    <w:rsid w:val="0D66E715"/>
    <w:rsid w:val="0D9349B6"/>
    <w:rsid w:val="0DD1293E"/>
    <w:rsid w:val="0DD95FAD"/>
    <w:rsid w:val="0DE3B19B"/>
    <w:rsid w:val="10FC57E7"/>
    <w:rsid w:val="11B6FC46"/>
    <w:rsid w:val="13EF0422"/>
    <w:rsid w:val="1418081D"/>
    <w:rsid w:val="14BE804D"/>
    <w:rsid w:val="152B6D23"/>
    <w:rsid w:val="16C1F3A8"/>
    <w:rsid w:val="17D77ED5"/>
    <w:rsid w:val="18583A10"/>
    <w:rsid w:val="18E4D9C5"/>
    <w:rsid w:val="19EBBE99"/>
    <w:rsid w:val="1A5FCD97"/>
    <w:rsid w:val="1A6876A6"/>
    <w:rsid w:val="1B613DE0"/>
    <w:rsid w:val="1B65A8B8"/>
    <w:rsid w:val="1BB963B7"/>
    <w:rsid w:val="1C6A4721"/>
    <w:rsid w:val="1DF4EEDB"/>
    <w:rsid w:val="1F61BD34"/>
    <w:rsid w:val="1F9CA5BC"/>
    <w:rsid w:val="20A98495"/>
    <w:rsid w:val="20DC0035"/>
    <w:rsid w:val="2276F298"/>
    <w:rsid w:val="237D59BE"/>
    <w:rsid w:val="238DDC2E"/>
    <w:rsid w:val="23BFE836"/>
    <w:rsid w:val="240846EB"/>
    <w:rsid w:val="257EB95A"/>
    <w:rsid w:val="25B4A81F"/>
    <w:rsid w:val="26814FDB"/>
    <w:rsid w:val="279204A7"/>
    <w:rsid w:val="27A56EFA"/>
    <w:rsid w:val="28CBE4EA"/>
    <w:rsid w:val="2A57B668"/>
    <w:rsid w:val="2ABB8B66"/>
    <w:rsid w:val="2BD39476"/>
    <w:rsid w:val="2BFBAE02"/>
    <w:rsid w:val="2F15E75D"/>
    <w:rsid w:val="2F1E4A8C"/>
    <w:rsid w:val="2FA886AB"/>
    <w:rsid w:val="301A993B"/>
    <w:rsid w:val="30C6E9E5"/>
    <w:rsid w:val="320329EE"/>
    <w:rsid w:val="32C58E48"/>
    <w:rsid w:val="35B71E52"/>
    <w:rsid w:val="35FCB553"/>
    <w:rsid w:val="3754A309"/>
    <w:rsid w:val="3874A7C9"/>
    <w:rsid w:val="38786852"/>
    <w:rsid w:val="39AD7C20"/>
    <w:rsid w:val="3A7B2E23"/>
    <w:rsid w:val="3AC97F1A"/>
    <w:rsid w:val="3B0A097D"/>
    <w:rsid w:val="3B607143"/>
    <w:rsid w:val="3CB33B60"/>
    <w:rsid w:val="3CD622B0"/>
    <w:rsid w:val="3E568182"/>
    <w:rsid w:val="3E9AB5D4"/>
    <w:rsid w:val="3EAA8B04"/>
    <w:rsid w:val="3F3B890A"/>
    <w:rsid w:val="4027539F"/>
    <w:rsid w:val="4084A597"/>
    <w:rsid w:val="40C4CA0E"/>
    <w:rsid w:val="42D450E0"/>
    <w:rsid w:val="432E72AB"/>
    <w:rsid w:val="434F1555"/>
    <w:rsid w:val="43BD6687"/>
    <w:rsid w:val="472466F9"/>
    <w:rsid w:val="484EBFC9"/>
    <w:rsid w:val="4869FA06"/>
    <w:rsid w:val="488A34B0"/>
    <w:rsid w:val="48D94838"/>
    <w:rsid w:val="49FADD0B"/>
    <w:rsid w:val="4A4CDE03"/>
    <w:rsid w:val="4AE19230"/>
    <w:rsid w:val="4BC06CDD"/>
    <w:rsid w:val="4C625086"/>
    <w:rsid w:val="4CBE8323"/>
    <w:rsid w:val="4CFCB575"/>
    <w:rsid w:val="4D40D015"/>
    <w:rsid w:val="4DEEA120"/>
    <w:rsid w:val="4E9FADFD"/>
    <w:rsid w:val="4EA200B5"/>
    <w:rsid w:val="4EAD8DDF"/>
    <w:rsid w:val="504D522C"/>
    <w:rsid w:val="50B9C6AE"/>
    <w:rsid w:val="50C5F2F0"/>
    <w:rsid w:val="50D2C259"/>
    <w:rsid w:val="50D55147"/>
    <w:rsid w:val="51BFFED5"/>
    <w:rsid w:val="51C299E6"/>
    <w:rsid w:val="51FD7A6D"/>
    <w:rsid w:val="52A601DB"/>
    <w:rsid w:val="537EF794"/>
    <w:rsid w:val="5559DB47"/>
    <w:rsid w:val="56886431"/>
    <w:rsid w:val="56B722D5"/>
    <w:rsid w:val="56BAB968"/>
    <w:rsid w:val="56FDFD5A"/>
    <w:rsid w:val="5892CE5A"/>
    <w:rsid w:val="59522F59"/>
    <w:rsid w:val="59DC5383"/>
    <w:rsid w:val="5A4891B8"/>
    <w:rsid w:val="5A694B56"/>
    <w:rsid w:val="5BA6D511"/>
    <w:rsid w:val="5D68FDC1"/>
    <w:rsid w:val="5DA5B92B"/>
    <w:rsid w:val="5E3A4DE3"/>
    <w:rsid w:val="6001C5CB"/>
    <w:rsid w:val="60ABD898"/>
    <w:rsid w:val="6191EECD"/>
    <w:rsid w:val="628A2A26"/>
    <w:rsid w:val="62F4A39A"/>
    <w:rsid w:val="63059CA5"/>
    <w:rsid w:val="6397AFCA"/>
    <w:rsid w:val="6410F8CF"/>
    <w:rsid w:val="66689AE9"/>
    <w:rsid w:val="68E0F463"/>
    <w:rsid w:val="6B382AD9"/>
    <w:rsid w:val="6C947587"/>
    <w:rsid w:val="6F31F214"/>
    <w:rsid w:val="714D7663"/>
    <w:rsid w:val="714F0408"/>
    <w:rsid w:val="715566D3"/>
    <w:rsid w:val="71B2A374"/>
    <w:rsid w:val="72A8AE6B"/>
    <w:rsid w:val="72BB8733"/>
    <w:rsid w:val="72DE82EE"/>
    <w:rsid w:val="72EEC8B4"/>
    <w:rsid w:val="74A72BA1"/>
    <w:rsid w:val="75AA291D"/>
    <w:rsid w:val="75DA9677"/>
    <w:rsid w:val="7601CF26"/>
    <w:rsid w:val="76D5DC04"/>
    <w:rsid w:val="7A260B06"/>
    <w:rsid w:val="7AA8711F"/>
    <w:rsid w:val="7ABD07A1"/>
    <w:rsid w:val="7B461A15"/>
    <w:rsid w:val="7BE0B415"/>
    <w:rsid w:val="7D069629"/>
    <w:rsid w:val="7D54D80B"/>
    <w:rsid w:val="7EA4ED4C"/>
    <w:rsid w:val="7F7A84EB"/>
    <w:rsid w:val="7FF3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3" ma:contentTypeDescription="Create a new document." ma:contentTypeScope="" ma:versionID="613d41aae353c808ee6f281710eef3c1">
  <xsd:schema xmlns:xsd="http://www.w3.org/2001/XMLSchema" xmlns:xs="http://www.w3.org/2001/XMLSchema" xmlns:p="http://schemas.microsoft.com/office/2006/metadata/properties" xmlns:ns2="681f6a9b-9157-4c65-960a-475e216b3299" targetNamespace="http://schemas.microsoft.com/office/2006/metadata/properties" ma:root="true" ma:fieldsID="e432b4a6f38e7b0653cc364147d8aec4"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customXml/itemProps2.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3.xml><?xml version="1.0" encoding="utf-8"?>
<ds:datastoreItem xmlns:ds="http://schemas.openxmlformats.org/officeDocument/2006/customXml" ds:itemID="{FCDDF2DD-D2B8-4F80-8EA0-8412E2C46F30}"/>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Rose Graham</cp:lastModifiedBy>
  <cp:revision>20</cp:revision>
  <cp:lastPrinted>2025-11-20T10:03:00Z</cp:lastPrinted>
  <dcterms:created xsi:type="dcterms:W3CDTF">2025-11-20T09:47:00Z</dcterms:created>
  <dcterms:modified xsi:type="dcterms:W3CDTF">2026-01-06T14:38:00Z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