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3A50" w14:textId="77777777" w:rsidR="00E419A0" w:rsidRDefault="00E419A0" w:rsidP="008C1A4B">
      <w:pPr>
        <w:pStyle w:val="NoSpacing"/>
        <w:jc w:val="center"/>
        <w:rPr>
          <w:rFonts w:cstheme="minorHAnsi"/>
          <w:b/>
          <w:sz w:val="36"/>
          <w:szCs w:val="36"/>
          <w:u w:val="single"/>
        </w:rPr>
      </w:pPr>
    </w:p>
    <w:p w14:paraId="1BEB83CE" w14:textId="77777777" w:rsidR="00E419A0" w:rsidRDefault="00E419A0" w:rsidP="008C1A4B">
      <w:pPr>
        <w:pStyle w:val="NoSpacing"/>
        <w:jc w:val="center"/>
        <w:rPr>
          <w:rFonts w:cstheme="minorHAnsi"/>
          <w:b/>
          <w:sz w:val="36"/>
          <w:szCs w:val="36"/>
          <w:u w:val="single"/>
        </w:rPr>
      </w:pPr>
    </w:p>
    <w:p w14:paraId="55E0EE3A" w14:textId="77777777" w:rsidR="00E419A0" w:rsidRDefault="00E419A0" w:rsidP="008C1A4B">
      <w:pPr>
        <w:pStyle w:val="NoSpacing"/>
        <w:jc w:val="center"/>
        <w:rPr>
          <w:rFonts w:cstheme="minorHAnsi"/>
          <w:b/>
          <w:sz w:val="130"/>
          <w:szCs w:val="130"/>
          <w:u w:val="single"/>
        </w:rPr>
      </w:pPr>
    </w:p>
    <w:p w14:paraId="349BD323" w14:textId="3006519D" w:rsidR="00E419A0" w:rsidRDefault="00E419A0" w:rsidP="008C1A4B">
      <w:pPr>
        <w:pStyle w:val="NoSpacing"/>
        <w:jc w:val="center"/>
        <w:rPr>
          <w:rFonts w:cstheme="minorHAnsi"/>
          <w:b/>
          <w:sz w:val="130"/>
          <w:szCs w:val="130"/>
          <w:u w:val="single"/>
        </w:rPr>
      </w:pPr>
      <w:r>
        <w:rPr>
          <w:noProof/>
        </w:rPr>
        <w:drawing>
          <wp:inline distT="0" distB="0" distL="0" distR="0" wp14:anchorId="1AF7FB65" wp14:editId="4CBAF6D8">
            <wp:extent cx="4382813" cy="1558355"/>
            <wp:effectExtent l="0" t="0" r="0" b="0"/>
            <wp:docPr id="2089143776" name="Picture 2" descr="Pakema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keman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13" cy="15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736C" w14:textId="77777777" w:rsidR="00E419A0" w:rsidRDefault="00E419A0" w:rsidP="008C1A4B">
      <w:pPr>
        <w:pStyle w:val="NoSpacing"/>
        <w:jc w:val="center"/>
        <w:rPr>
          <w:rFonts w:cstheme="minorHAnsi"/>
          <w:b/>
          <w:sz w:val="130"/>
          <w:szCs w:val="130"/>
          <w:u w:val="single"/>
        </w:rPr>
      </w:pPr>
    </w:p>
    <w:p w14:paraId="55DEA6EA" w14:textId="3120063B" w:rsidR="00E419A0" w:rsidRPr="00E419A0" w:rsidRDefault="00E419A0" w:rsidP="008C1A4B">
      <w:pPr>
        <w:pStyle w:val="NoSpacing"/>
        <w:jc w:val="center"/>
        <w:rPr>
          <w:rFonts w:cstheme="minorHAnsi"/>
          <w:b/>
          <w:sz w:val="130"/>
          <w:szCs w:val="130"/>
        </w:rPr>
      </w:pPr>
      <w:r w:rsidRPr="00E419A0">
        <w:rPr>
          <w:rFonts w:cstheme="minorHAnsi"/>
          <w:b/>
          <w:sz w:val="130"/>
          <w:szCs w:val="130"/>
        </w:rPr>
        <w:t>End of KS1 and KS2</w:t>
      </w:r>
    </w:p>
    <w:p w14:paraId="529D338B" w14:textId="4020B2DE" w:rsidR="00E419A0" w:rsidRDefault="00E419A0" w:rsidP="008C1A4B">
      <w:pPr>
        <w:pStyle w:val="NoSpacing"/>
        <w:jc w:val="center"/>
        <w:rPr>
          <w:rFonts w:cstheme="minorHAnsi"/>
          <w:b/>
          <w:sz w:val="130"/>
          <w:szCs w:val="130"/>
        </w:rPr>
      </w:pPr>
      <w:r w:rsidRPr="00E419A0">
        <w:rPr>
          <w:rFonts w:cstheme="minorHAnsi"/>
          <w:b/>
          <w:sz w:val="130"/>
          <w:szCs w:val="130"/>
        </w:rPr>
        <w:t>Progress Report</w:t>
      </w:r>
    </w:p>
    <w:p w14:paraId="4896BF70" w14:textId="77777777" w:rsidR="00E419A0" w:rsidRDefault="00E419A0" w:rsidP="008C1A4B">
      <w:pPr>
        <w:pStyle w:val="NoSpacing"/>
        <w:jc w:val="center"/>
        <w:rPr>
          <w:rFonts w:cstheme="minorHAnsi"/>
          <w:b/>
          <w:sz w:val="130"/>
          <w:szCs w:val="130"/>
        </w:rPr>
      </w:pPr>
    </w:p>
    <w:p w14:paraId="2381128A" w14:textId="2A9E586E" w:rsidR="00E419A0" w:rsidRPr="00E419A0" w:rsidRDefault="00E419A0" w:rsidP="008C1A4B">
      <w:pPr>
        <w:pStyle w:val="NoSpacing"/>
        <w:jc w:val="center"/>
        <w:rPr>
          <w:rFonts w:cstheme="minorHAnsi"/>
          <w:b/>
          <w:color w:val="DEEAF6" w:themeColor="accent1" w:themeTint="33"/>
          <w:sz w:val="130"/>
          <w:szCs w:val="130"/>
        </w:rPr>
      </w:pPr>
      <w:r>
        <w:rPr>
          <w:rFonts w:cstheme="minorHAnsi"/>
          <w:b/>
          <w:color w:val="DEEAF6" w:themeColor="accent1" w:themeTint="33"/>
          <w:sz w:val="130"/>
          <w:szCs w:val="130"/>
        </w:rPr>
        <w:t>2022-23</w:t>
      </w:r>
    </w:p>
    <w:p w14:paraId="7303CA75" w14:textId="77777777" w:rsidR="00E419A0" w:rsidRDefault="00E419A0" w:rsidP="008C1A4B">
      <w:pPr>
        <w:pStyle w:val="NoSpacing"/>
        <w:jc w:val="center"/>
        <w:rPr>
          <w:rFonts w:cstheme="minorHAnsi"/>
          <w:b/>
          <w:sz w:val="36"/>
          <w:szCs w:val="36"/>
          <w:u w:val="single"/>
        </w:rPr>
      </w:pPr>
    </w:p>
    <w:p w14:paraId="4CF57A3A" w14:textId="77777777" w:rsidR="00E419A0" w:rsidRDefault="00E419A0" w:rsidP="008C1A4B">
      <w:pPr>
        <w:pStyle w:val="NoSpacing"/>
        <w:jc w:val="center"/>
        <w:rPr>
          <w:rFonts w:cstheme="minorHAnsi"/>
          <w:b/>
          <w:sz w:val="36"/>
          <w:szCs w:val="36"/>
          <w:u w:val="single"/>
        </w:rPr>
      </w:pPr>
    </w:p>
    <w:p w14:paraId="50E9385A" w14:textId="77777777" w:rsidR="00E419A0" w:rsidRDefault="00E419A0" w:rsidP="008C1A4B">
      <w:pPr>
        <w:pStyle w:val="NoSpacing"/>
        <w:jc w:val="center"/>
        <w:rPr>
          <w:rFonts w:cstheme="minorHAnsi"/>
          <w:b/>
          <w:sz w:val="36"/>
          <w:szCs w:val="36"/>
          <w:u w:val="single"/>
        </w:rPr>
      </w:pPr>
    </w:p>
    <w:p w14:paraId="5BB1C965" w14:textId="77777777" w:rsidR="00E419A0" w:rsidRDefault="00E419A0" w:rsidP="008C1A4B">
      <w:pPr>
        <w:pStyle w:val="NoSpacing"/>
        <w:jc w:val="center"/>
        <w:rPr>
          <w:rFonts w:cstheme="minorHAnsi"/>
          <w:b/>
          <w:sz w:val="36"/>
          <w:szCs w:val="36"/>
          <w:u w:val="single"/>
        </w:rPr>
      </w:pPr>
    </w:p>
    <w:p w14:paraId="0380EC61" w14:textId="77777777" w:rsidR="00E419A0" w:rsidRDefault="00E419A0" w:rsidP="00E419A0">
      <w:pPr>
        <w:pStyle w:val="NoSpacing"/>
        <w:rPr>
          <w:rFonts w:cstheme="minorHAnsi"/>
          <w:b/>
          <w:sz w:val="36"/>
          <w:szCs w:val="36"/>
          <w:u w:val="single"/>
        </w:rPr>
      </w:pPr>
    </w:p>
    <w:p w14:paraId="4E2999F6" w14:textId="3B9CA55E" w:rsidR="00B32353" w:rsidRPr="008C1A4B" w:rsidRDefault="00B32353" w:rsidP="00E419A0">
      <w:pPr>
        <w:pStyle w:val="NoSpacing"/>
        <w:jc w:val="center"/>
        <w:rPr>
          <w:rFonts w:cstheme="minorHAnsi"/>
          <w:b/>
          <w:sz w:val="36"/>
          <w:szCs w:val="36"/>
          <w:u w:val="single"/>
        </w:rPr>
      </w:pPr>
      <w:r w:rsidRPr="008C1A4B">
        <w:rPr>
          <w:rFonts w:cstheme="minorHAnsi"/>
          <w:b/>
          <w:sz w:val="36"/>
          <w:szCs w:val="36"/>
          <w:u w:val="single"/>
        </w:rPr>
        <w:lastRenderedPageBreak/>
        <w:t>Pakeman Primary School</w:t>
      </w:r>
      <w:r w:rsidR="000E64F6" w:rsidRPr="008C1A4B">
        <w:rPr>
          <w:rFonts w:cstheme="minorHAnsi"/>
          <w:b/>
          <w:sz w:val="36"/>
          <w:szCs w:val="36"/>
          <w:u w:val="single"/>
        </w:rPr>
        <w:t xml:space="preserve"> </w:t>
      </w:r>
      <w:r w:rsidRPr="008C1A4B">
        <w:rPr>
          <w:rFonts w:cstheme="minorHAnsi"/>
          <w:b/>
          <w:sz w:val="36"/>
          <w:szCs w:val="36"/>
          <w:u w:val="single"/>
        </w:rPr>
        <w:t xml:space="preserve">Year 6 cohort </w:t>
      </w:r>
      <w:r w:rsidR="00780C52" w:rsidRPr="008C1A4B">
        <w:rPr>
          <w:rFonts w:cstheme="minorHAnsi"/>
          <w:b/>
          <w:sz w:val="36"/>
          <w:szCs w:val="36"/>
          <w:u w:val="single"/>
        </w:rPr>
        <w:t>2022-23</w:t>
      </w:r>
    </w:p>
    <w:p w14:paraId="19AF4FD2" w14:textId="77777777" w:rsidR="000E64F6" w:rsidRDefault="000E64F6" w:rsidP="00B32353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12512D53" w14:textId="7B81DF78" w:rsidR="008C1A4B" w:rsidRPr="008C1A4B" w:rsidRDefault="008C1A4B" w:rsidP="00B3235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8C1A4B">
        <w:rPr>
          <w:rFonts w:cstheme="minorHAnsi"/>
          <w:b/>
          <w:bCs/>
          <w:sz w:val="24"/>
          <w:szCs w:val="24"/>
          <w:u w:val="single"/>
        </w:rPr>
        <w:t>Comparing pupils that joined pre-September 2018 / post-September 2018</w:t>
      </w:r>
    </w:p>
    <w:p w14:paraId="2C829B7B" w14:textId="77777777" w:rsidR="006D1221" w:rsidRDefault="006D1221" w:rsidP="00C31E98">
      <w:pPr>
        <w:pStyle w:val="NoSpacing"/>
        <w:rPr>
          <w:rFonts w:cstheme="minorHAnsi"/>
          <w:sz w:val="24"/>
          <w:szCs w:val="24"/>
        </w:rPr>
      </w:pPr>
    </w:p>
    <w:p w14:paraId="0A2C1562" w14:textId="1F12BA52" w:rsidR="00C31E98" w:rsidRPr="004C36ED" w:rsidRDefault="00C31E98" w:rsidP="00C31E98">
      <w:pPr>
        <w:pStyle w:val="NoSpacing"/>
        <w:rPr>
          <w:rFonts w:cstheme="minorHAnsi"/>
          <w:sz w:val="24"/>
          <w:szCs w:val="24"/>
        </w:rPr>
      </w:pPr>
      <w:r w:rsidRPr="004C36ED">
        <w:rPr>
          <w:rFonts w:cstheme="minorHAnsi"/>
          <w:sz w:val="24"/>
          <w:szCs w:val="24"/>
        </w:rPr>
        <w:t>There were 46 pupils in our Year 6 2022-23 cohort. 32 of these pupils joined Pakeman at the start of Year 2 (or earlier), 14 pupils started after this date. The table below compares the results of these two groups of pupils, alongside the results for all pupils together.</w:t>
      </w:r>
    </w:p>
    <w:p w14:paraId="14BC8177" w14:textId="77777777" w:rsidR="00C31E98" w:rsidRDefault="00C31E98" w:rsidP="00C31E98">
      <w:pPr>
        <w:pStyle w:val="NoSpacing"/>
        <w:rPr>
          <w:rFonts w:cstheme="minorHAnsi"/>
          <w:color w:val="FF000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2268"/>
        <w:gridCol w:w="2410"/>
        <w:gridCol w:w="2410"/>
      </w:tblGrid>
      <w:tr w:rsidR="00154753" w14:paraId="0B06A613" w14:textId="77777777" w:rsidTr="006D1221">
        <w:tc>
          <w:tcPr>
            <w:tcW w:w="3539" w:type="dxa"/>
            <w:shd w:val="clear" w:color="auto" w:fill="BFBFBF" w:themeFill="background1" w:themeFillShade="BF"/>
          </w:tcPr>
          <w:p w14:paraId="59E42CD7" w14:textId="63CD815C" w:rsidR="00154753" w:rsidRDefault="00154753" w:rsidP="00BA155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Year 6 reading results </w:t>
            </w:r>
          </w:p>
          <w:p w14:paraId="219916A3" w14:textId="77777777" w:rsidR="00154753" w:rsidRPr="003340B7" w:rsidRDefault="00154753" w:rsidP="00BA155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9063F96" w14:textId="77777777" w:rsidR="00154753" w:rsidRPr="00B32353" w:rsidRDefault="00154753" w:rsidP="00BA15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46 pupils from 2022-23 cohort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FC22533" w14:textId="77777777" w:rsidR="00154753" w:rsidRPr="00B32353" w:rsidRDefault="00154753" w:rsidP="00BA15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pupils that joined Pakeman at the start of Year 2 (or earlier)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19E8D8" w14:textId="77777777" w:rsidR="00154753" w:rsidRDefault="00154753" w:rsidP="00BA15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pupils that joined Pakeman after the start of Year 2</w:t>
            </w:r>
          </w:p>
        </w:tc>
      </w:tr>
      <w:tr w:rsidR="00A86585" w14:paraId="33CDFC1E" w14:textId="77777777" w:rsidTr="00AB0C26">
        <w:tc>
          <w:tcPr>
            <w:tcW w:w="3539" w:type="dxa"/>
            <w:shd w:val="clear" w:color="auto" w:fill="BFBFBF" w:themeFill="background1" w:themeFillShade="BF"/>
          </w:tcPr>
          <w:p w14:paraId="4BDF166B" w14:textId="77777777" w:rsidR="00A86585" w:rsidRDefault="00A86585" w:rsidP="00A8658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86585">
              <w:rPr>
                <w:rFonts w:cstheme="minorHAnsi"/>
                <w:b/>
                <w:bCs/>
                <w:sz w:val="24"/>
                <w:szCs w:val="24"/>
              </w:rPr>
              <w:t>Standardised score: 100+</w:t>
            </w:r>
          </w:p>
          <w:p w14:paraId="5AD972DB" w14:textId="486BDB77" w:rsidR="00A86585" w:rsidRPr="00B32353" w:rsidRDefault="00A86585" w:rsidP="00A8658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(Working at age expectation)</w:t>
            </w:r>
          </w:p>
        </w:tc>
        <w:tc>
          <w:tcPr>
            <w:tcW w:w="2268" w:type="dxa"/>
          </w:tcPr>
          <w:p w14:paraId="2D256616" w14:textId="684590D9" w:rsidR="00A86585" w:rsidRDefault="00A86585" w:rsidP="00A8658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63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3016236A" w14:textId="64496602" w:rsidR="00A86585" w:rsidRPr="00B32353" w:rsidRDefault="00A86585" w:rsidP="00A8658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(29 pupils)</w:t>
            </w:r>
          </w:p>
        </w:tc>
        <w:tc>
          <w:tcPr>
            <w:tcW w:w="2410" w:type="dxa"/>
            <w:shd w:val="clear" w:color="auto" w:fill="auto"/>
          </w:tcPr>
          <w:p w14:paraId="08F0947D" w14:textId="545D21E1" w:rsidR="00A86585" w:rsidRPr="00AB0C26" w:rsidRDefault="00A86585" w:rsidP="00A8658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69%</w:t>
            </w:r>
          </w:p>
          <w:p w14:paraId="6D7A3CB6" w14:textId="44B551D3" w:rsidR="00A86585" w:rsidRPr="00AB0C26" w:rsidRDefault="00A86585" w:rsidP="00A8658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(22 pupils)</w:t>
            </w:r>
          </w:p>
        </w:tc>
        <w:tc>
          <w:tcPr>
            <w:tcW w:w="2410" w:type="dxa"/>
          </w:tcPr>
          <w:p w14:paraId="14DDA303" w14:textId="656BFD99" w:rsidR="00A86585" w:rsidRDefault="00A86585" w:rsidP="00A8658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66CBCEEB" w14:textId="5F0A9E53" w:rsidR="00A86585" w:rsidRDefault="00A86585" w:rsidP="00A8658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(7 pupils)</w:t>
            </w:r>
          </w:p>
        </w:tc>
      </w:tr>
      <w:tr w:rsidR="00A86585" w14:paraId="2F44B5D4" w14:textId="77777777" w:rsidTr="00AB0C26">
        <w:trPr>
          <w:trHeight w:val="70"/>
        </w:trPr>
        <w:tc>
          <w:tcPr>
            <w:tcW w:w="3539" w:type="dxa"/>
            <w:shd w:val="clear" w:color="auto" w:fill="BFBFBF" w:themeFill="background1" w:themeFillShade="BF"/>
          </w:tcPr>
          <w:p w14:paraId="65F7656D" w14:textId="77777777" w:rsidR="00A86585" w:rsidRDefault="00A86585" w:rsidP="00A8658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86585">
              <w:rPr>
                <w:rFonts w:cstheme="minorHAnsi"/>
                <w:b/>
                <w:bCs/>
                <w:sz w:val="24"/>
                <w:szCs w:val="24"/>
              </w:rPr>
              <w:t xml:space="preserve">Standardised score: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110</w:t>
            </w:r>
            <w:r w:rsidRPr="00A86585">
              <w:rPr>
                <w:rFonts w:cstheme="minorHAnsi"/>
                <w:b/>
                <w:bCs/>
                <w:sz w:val="24"/>
                <w:szCs w:val="24"/>
              </w:rPr>
              <w:t>+</w:t>
            </w:r>
          </w:p>
          <w:p w14:paraId="004DD036" w14:textId="5EFAE109" w:rsidR="00A86585" w:rsidRPr="00B32353" w:rsidRDefault="00A86585" w:rsidP="00A8658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(Working above age expectation)</w:t>
            </w:r>
          </w:p>
        </w:tc>
        <w:tc>
          <w:tcPr>
            <w:tcW w:w="2268" w:type="dxa"/>
          </w:tcPr>
          <w:p w14:paraId="16741529" w14:textId="651E5921" w:rsidR="00A86585" w:rsidRDefault="00A86585" w:rsidP="00A8658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6782583A" w14:textId="4B04033B" w:rsidR="00A86585" w:rsidRPr="00B32353" w:rsidRDefault="00A86585" w:rsidP="00A8658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(12 pupils)</w:t>
            </w:r>
          </w:p>
        </w:tc>
        <w:tc>
          <w:tcPr>
            <w:tcW w:w="2410" w:type="dxa"/>
            <w:shd w:val="clear" w:color="auto" w:fill="auto"/>
          </w:tcPr>
          <w:p w14:paraId="408B9670" w14:textId="033A87FE" w:rsidR="00A86585" w:rsidRPr="00AB0C26" w:rsidRDefault="00A86585" w:rsidP="00A8658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28%</w:t>
            </w:r>
          </w:p>
          <w:p w14:paraId="4F157C10" w14:textId="531CC6C9" w:rsidR="00A86585" w:rsidRPr="00AB0C26" w:rsidRDefault="00A86585" w:rsidP="00A8658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(9 pupils)</w:t>
            </w:r>
          </w:p>
        </w:tc>
        <w:tc>
          <w:tcPr>
            <w:tcW w:w="2410" w:type="dxa"/>
          </w:tcPr>
          <w:p w14:paraId="7F3F389C" w14:textId="66F67CDC" w:rsidR="00A86585" w:rsidRDefault="00A86585" w:rsidP="00A86585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2C7F6B50" w14:textId="218B1546" w:rsidR="00A86585" w:rsidRDefault="00A86585" w:rsidP="00A8658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(3 pupils)</w:t>
            </w:r>
          </w:p>
        </w:tc>
      </w:tr>
    </w:tbl>
    <w:p w14:paraId="39F18C7F" w14:textId="77777777" w:rsidR="00C31E98" w:rsidRDefault="00C31E98" w:rsidP="00C31E98">
      <w:pPr>
        <w:pStyle w:val="NoSpacing"/>
        <w:rPr>
          <w:rFonts w:cstheme="minorHAnsi"/>
          <w:color w:val="FF000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2552"/>
      </w:tblGrid>
      <w:tr w:rsidR="00154753" w14:paraId="464F0446" w14:textId="77777777" w:rsidTr="006D1221">
        <w:tc>
          <w:tcPr>
            <w:tcW w:w="3539" w:type="dxa"/>
            <w:shd w:val="clear" w:color="auto" w:fill="BFBFBF" w:themeFill="background1" w:themeFillShade="BF"/>
          </w:tcPr>
          <w:p w14:paraId="2EB9F0E9" w14:textId="10F52B6D" w:rsidR="00154753" w:rsidRDefault="00154753" w:rsidP="00BA155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Year 6 writing results </w:t>
            </w:r>
          </w:p>
          <w:p w14:paraId="2E5BE9FF" w14:textId="77777777" w:rsidR="00154753" w:rsidRPr="003340B7" w:rsidRDefault="00154753" w:rsidP="00BA155E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72C9CD4" w14:textId="77777777" w:rsidR="00154753" w:rsidRPr="00B32353" w:rsidRDefault="00154753" w:rsidP="00BA15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46 pupils from 2022-23 cohort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589258B" w14:textId="77777777" w:rsidR="00154753" w:rsidRPr="00B32353" w:rsidRDefault="00154753" w:rsidP="00BA15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pupils that joined Pakeman at the start of Year 2 (or earlier)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97205A3" w14:textId="77777777" w:rsidR="00154753" w:rsidRDefault="00154753" w:rsidP="00BA15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pupils that joined Pakeman after the start of Year 2</w:t>
            </w:r>
          </w:p>
        </w:tc>
      </w:tr>
      <w:tr w:rsidR="00154753" w14:paraId="1D82C084" w14:textId="77777777" w:rsidTr="006D1221">
        <w:tc>
          <w:tcPr>
            <w:tcW w:w="3539" w:type="dxa"/>
            <w:shd w:val="clear" w:color="auto" w:fill="BFBFBF" w:themeFill="background1" w:themeFillShade="BF"/>
          </w:tcPr>
          <w:p w14:paraId="2F748601" w14:textId="77777777" w:rsidR="00154753" w:rsidRPr="00B32353" w:rsidRDefault="00154753" w:rsidP="00BA155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at age expectation</w:t>
            </w:r>
          </w:p>
        </w:tc>
        <w:tc>
          <w:tcPr>
            <w:tcW w:w="2268" w:type="dxa"/>
          </w:tcPr>
          <w:p w14:paraId="7E7EAF89" w14:textId="6F4421D9" w:rsidR="00154753" w:rsidRDefault="005539F3" w:rsidP="0015475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70</w:t>
            </w:r>
            <w:r w:rsidR="00154753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1F6F9B9E" w14:textId="35B5E645" w:rsidR="00154753" w:rsidRPr="00B32353" w:rsidRDefault="00154753" w:rsidP="0015475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5539F3">
              <w:rPr>
                <w:rFonts w:cstheme="minorHAnsi"/>
                <w:sz w:val="24"/>
                <w:szCs w:val="24"/>
              </w:rPr>
              <w:t>32</w:t>
            </w:r>
            <w:r w:rsidR="00A439F3">
              <w:rPr>
                <w:rFonts w:cstheme="minorHAnsi"/>
                <w:sz w:val="24"/>
                <w:szCs w:val="24"/>
              </w:rPr>
              <w:t xml:space="preserve"> pupils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5FF8E29" w14:textId="218EAED1" w:rsidR="00154753" w:rsidRPr="00AB0C26" w:rsidRDefault="005539F3" w:rsidP="0015475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78</w:t>
            </w:r>
            <w:r w:rsidR="00154753" w:rsidRPr="00AB0C26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19A0546D" w14:textId="3AE8FC6C" w:rsidR="00154753" w:rsidRPr="00AB0C26" w:rsidRDefault="00154753" w:rsidP="0015475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</w:t>
            </w:r>
            <w:r w:rsidR="005539F3" w:rsidRPr="00AB0C26">
              <w:rPr>
                <w:rFonts w:cstheme="minorHAnsi"/>
                <w:sz w:val="24"/>
                <w:szCs w:val="24"/>
              </w:rPr>
              <w:t>25</w:t>
            </w:r>
            <w:r w:rsidR="00A439F3" w:rsidRPr="00AB0C26">
              <w:rPr>
                <w:rFonts w:cstheme="minorHAnsi"/>
                <w:sz w:val="24"/>
                <w:szCs w:val="24"/>
              </w:rPr>
              <w:t xml:space="preserve"> pupils</w:t>
            </w:r>
            <w:r w:rsidRPr="00AB0C2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27AD8B4" w14:textId="389B0B74" w:rsidR="00154753" w:rsidRDefault="00001FE3" w:rsidP="0015475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</w:t>
            </w:r>
            <w:r w:rsidR="00154753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6D2E1FB1" w14:textId="4E5812AD" w:rsidR="00154753" w:rsidRDefault="00154753" w:rsidP="0015475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001FE3">
              <w:rPr>
                <w:rFonts w:cstheme="minorHAnsi"/>
                <w:sz w:val="24"/>
                <w:szCs w:val="24"/>
              </w:rPr>
              <w:t>7</w:t>
            </w:r>
            <w:r w:rsidR="00A439F3">
              <w:rPr>
                <w:rFonts w:cstheme="minorHAnsi"/>
                <w:sz w:val="24"/>
                <w:szCs w:val="24"/>
              </w:rPr>
              <w:t xml:space="preserve"> pupils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54753" w14:paraId="63AD4BBC" w14:textId="77777777" w:rsidTr="006D1221">
        <w:trPr>
          <w:trHeight w:val="70"/>
        </w:trPr>
        <w:tc>
          <w:tcPr>
            <w:tcW w:w="3539" w:type="dxa"/>
            <w:shd w:val="clear" w:color="auto" w:fill="BFBFBF" w:themeFill="background1" w:themeFillShade="BF"/>
          </w:tcPr>
          <w:p w14:paraId="3C203B21" w14:textId="77777777" w:rsidR="00154753" w:rsidRPr="00B32353" w:rsidRDefault="00154753" w:rsidP="00BA155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above age expectation</w:t>
            </w:r>
          </w:p>
        </w:tc>
        <w:tc>
          <w:tcPr>
            <w:tcW w:w="2268" w:type="dxa"/>
          </w:tcPr>
          <w:p w14:paraId="5900A09E" w14:textId="03B7AA74" w:rsidR="00154753" w:rsidRDefault="005539F3" w:rsidP="0015475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154753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1AFBC4AE" w14:textId="6CED7D6D" w:rsidR="00154753" w:rsidRPr="00B32353" w:rsidRDefault="00154753" w:rsidP="0015475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5539F3">
              <w:rPr>
                <w:rFonts w:cstheme="minorHAnsi"/>
                <w:sz w:val="24"/>
                <w:szCs w:val="24"/>
              </w:rPr>
              <w:t>6</w:t>
            </w:r>
            <w:r w:rsidR="00A439F3">
              <w:rPr>
                <w:rFonts w:cstheme="minorHAnsi"/>
                <w:sz w:val="24"/>
                <w:szCs w:val="24"/>
              </w:rPr>
              <w:t xml:space="preserve"> pupils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BF9C017" w14:textId="2517CD56" w:rsidR="00154753" w:rsidRPr="00AB0C26" w:rsidRDefault="00001FE3" w:rsidP="0015475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154753" w:rsidRPr="00AB0C26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08CAB808" w14:textId="170DBA49" w:rsidR="00154753" w:rsidRPr="00AB0C26" w:rsidRDefault="00154753" w:rsidP="0015475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</w:t>
            </w:r>
            <w:r w:rsidR="00001FE3" w:rsidRPr="00AB0C26">
              <w:rPr>
                <w:rFonts w:cstheme="minorHAnsi"/>
                <w:sz w:val="24"/>
                <w:szCs w:val="24"/>
              </w:rPr>
              <w:t>4</w:t>
            </w:r>
            <w:r w:rsidR="00A439F3" w:rsidRPr="00AB0C26">
              <w:rPr>
                <w:rFonts w:cstheme="minorHAnsi"/>
                <w:sz w:val="24"/>
                <w:szCs w:val="24"/>
              </w:rPr>
              <w:t xml:space="preserve"> pupils</w:t>
            </w:r>
            <w:r w:rsidRPr="00AB0C2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0F2A3C4" w14:textId="41FFAC33" w:rsidR="00154753" w:rsidRDefault="00001FE3" w:rsidP="0015475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="00154753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5715355E" w14:textId="453D73F0" w:rsidR="00154753" w:rsidRDefault="00154753" w:rsidP="00D1322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001FE3">
              <w:rPr>
                <w:rFonts w:cstheme="minorHAnsi"/>
                <w:sz w:val="24"/>
                <w:szCs w:val="24"/>
              </w:rPr>
              <w:t>2</w:t>
            </w:r>
            <w:r w:rsidR="00A439F3">
              <w:rPr>
                <w:rFonts w:cstheme="minorHAnsi"/>
                <w:sz w:val="24"/>
                <w:szCs w:val="24"/>
              </w:rPr>
              <w:t xml:space="preserve"> pupils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7925805A" w14:textId="77777777" w:rsidR="00154753" w:rsidRDefault="00154753" w:rsidP="00C31E98">
      <w:pPr>
        <w:pStyle w:val="NoSpacing"/>
        <w:rPr>
          <w:rFonts w:cstheme="minorHAnsi"/>
          <w:color w:val="FF000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2268"/>
        <w:gridCol w:w="2410"/>
        <w:gridCol w:w="2410"/>
      </w:tblGrid>
      <w:tr w:rsidR="008C1A4B" w14:paraId="79195963" w14:textId="77777777" w:rsidTr="006D1221">
        <w:tc>
          <w:tcPr>
            <w:tcW w:w="3539" w:type="dxa"/>
            <w:shd w:val="clear" w:color="auto" w:fill="BFBFBF" w:themeFill="background1" w:themeFillShade="BF"/>
          </w:tcPr>
          <w:p w14:paraId="7B044C01" w14:textId="77777777" w:rsidR="008C1A4B" w:rsidRDefault="008C1A4B" w:rsidP="008A353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Year 6 maths results </w:t>
            </w:r>
          </w:p>
          <w:p w14:paraId="6EE4BBBF" w14:textId="77777777" w:rsidR="008C1A4B" w:rsidRPr="003340B7" w:rsidRDefault="008C1A4B" w:rsidP="008A353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803721D" w14:textId="77777777" w:rsidR="008C1A4B" w:rsidRPr="00B32353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46 pupils from 2022-23 cohort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73DB9C0" w14:textId="77777777" w:rsidR="008C1A4B" w:rsidRPr="00B32353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pupils that joined Pakeman at the start of Year 2 (or earlier)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60BADDA" w14:textId="77777777" w:rsidR="008C1A4B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pupils that joined Pakeman after the start of Year 2</w:t>
            </w:r>
          </w:p>
        </w:tc>
      </w:tr>
      <w:tr w:rsidR="008C1A4B" w14:paraId="423E1198" w14:textId="77777777" w:rsidTr="006D1221">
        <w:tc>
          <w:tcPr>
            <w:tcW w:w="3539" w:type="dxa"/>
            <w:shd w:val="clear" w:color="auto" w:fill="BFBFBF" w:themeFill="background1" w:themeFillShade="BF"/>
          </w:tcPr>
          <w:p w14:paraId="5C8718F5" w14:textId="77777777" w:rsidR="008C1A4B" w:rsidRDefault="008C1A4B" w:rsidP="008A353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86585">
              <w:rPr>
                <w:rFonts w:cstheme="minorHAnsi"/>
                <w:b/>
                <w:bCs/>
                <w:sz w:val="24"/>
                <w:szCs w:val="24"/>
              </w:rPr>
              <w:t>Standardised score: 100+</w:t>
            </w:r>
          </w:p>
          <w:p w14:paraId="45D561B8" w14:textId="77777777" w:rsidR="008C1A4B" w:rsidRPr="00A86585" w:rsidRDefault="008C1A4B" w:rsidP="008A353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(Working at age expectation)</w:t>
            </w:r>
          </w:p>
        </w:tc>
        <w:tc>
          <w:tcPr>
            <w:tcW w:w="2268" w:type="dxa"/>
          </w:tcPr>
          <w:p w14:paraId="2612AD35" w14:textId="77777777" w:rsidR="008C1A4B" w:rsidRDefault="008C1A4B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61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358B8A2B" w14:textId="77777777" w:rsidR="008C1A4B" w:rsidRPr="00B32353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(28 pupils)</w:t>
            </w:r>
          </w:p>
        </w:tc>
        <w:tc>
          <w:tcPr>
            <w:tcW w:w="2410" w:type="dxa"/>
          </w:tcPr>
          <w:p w14:paraId="45406B23" w14:textId="77777777" w:rsidR="008C1A4B" w:rsidRPr="00AB0C26" w:rsidRDefault="008C1A4B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72%</w:t>
            </w:r>
          </w:p>
          <w:p w14:paraId="535AFD8C" w14:textId="77777777" w:rsidR="008C1A4B" w:rsidRPr="00AB0C26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(23 pupils)</w:t>
            </w:r>
          </w:p>
        </w:tc>
        <w:tc>
          <w:tcPr>
            <w:tcW w:w="2410" w:type="dxa"/>
          </w:tcPr>
          <w:p w14:paraId="64BDC9E9" w14:textId="77777777" w:rsidR="008C1A4B" w:rsidRDefault="008C1A4B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36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5FF7D89E" w14:textId="77777777" w:rsidR="008C1A4B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(5 pupils)</w:t>
            </w:r>
          </w:p>
        </w:tc>
      </w:tr>
      <w:tr w:rsidR="008C1A4B" w14:paraId="7E36B1B7" w14:textId="77777777" w:rsidTr="006D1221">
        <w:trPr>
          <w:trHeight w:val="70"/>
        </w:trPr>
        <w:tc>
          <w:tcPr>
            <w:tcW w:w="3539" w:type="dxa"/>
            <w:shd w:val="clear" w:color="auto" w:fill="BFBFBF" w:themeFill="background1" w:themeFillShade="BF"/>
          </w:tcPr>
          <w:p w14:paraId="6235D925" w14:textId="77777777" w:rsidR="008C1A4B" w:rsidRDefault="008C1A4B" w:rsidP="008A353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86585">
              <w:rPr>
                <w:rFonts w:cstheme="minorHAnsi"/>
                <w:b/>
                <w:bCs/>
                <w:sz w:val="24"/>
                <w:szCs w:val="24"/>
              </w:rPr>
              <w:t xml:space="preserve">Standardised score: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110</w:t>
            </w:r>
            <w:r w:rsidRPr="00A86585">
              <w:rPr>
                <w:rFonts w:cstheme="minorHAnsi"/>
                <w:b/>
                <w:bCs/>
                <w:sz w:val="24"/>
                <w:szCs w:val="24"/>
              </w:rPr>
              <w:t>+</w:t>
            </w:r>
          </w:p>
          <w:p w14:paraId="46D853FB" w14:textId="77777777" w:rsidR="008C1A4B" w:rsidRPr="00B32353" w:rsidRDefault="008C1A4B" w:rsidP="008A353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(Working above age expectation)</w:t>
            </w:r>
          </w:p>
        </w:tc>
        <w:tc>
          <w:tcPr>
            <w:tcW w:w="2268" w:type="dxa"/>
          </w:tcPr>
          <w:p w14:paraId="741AA177" w14:textId="77777777" w:rsidR="008C1A4B" w:rsidRDefault="008C1A4B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3CB157E7" w14:textId="77777777" w:rsidR="008C1A4B" w:rsidRPr="00B32353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(8 pupils)</w:t>
            </w:r>
          </w:p>
        </w:tc>
        <w:tc>
          <w:tcPr>
            <w:tcW w:w="2410" w:type="dxa"/>
          </w:tcPr>
          <w:p w14:paraId="7A86148D" w14:textId="77777777" w:rsidR="008C1A4B" w:rsidRPr="00AB0C26" w:rsidRDefault="008C1A4B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25%</w:t>
            </w:r>
          </w:p>
          <w:p w14:paraId="04CF6B0C" w14:textId="77777777" w:rsidR="008C1A4B" w:rsidRPr="00AB0C26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(8 pupils)</w:t>
            </w:r>
          </w:p>
        </w:tc>
        <w:tc>
          <w:tcPr>
            <w:tcW w:w="2410" w:type="dxa"/>
          </w:tcPr>
          <w:p w14:paraId="244A6EB9" w14:textId="77777777" w:rsidR="008C1A4B" w:rsidRDefault="008C1A4B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56866DFF" w14:textId="77777777" w:rsidR="008C1A4B" w:rsidRDefault="008C1A4B" w:rsidP="008A353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(0 pupils)</w:t>
            </w:r>
          </w:p>
        </w:tc>
      </w:tr>
    </w:tbl>
    <w:p w14:paraId="371D52F5" w14:textId="77777777" w:rsidR="008C1A4B" w:rsidRDefault="008C1A4B" w:rsidP="00C31E98">
      <w:pPr>
        <w:pStyle w:val="NoSpacing"/>
        <w:rPr>
          <w:rFonts w:cstheme="minorHAnsi"/>
          <w:color w:val="FF000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2552"/>
      </w:tblGrid>
      <w:tr w:rsidR="00D1322C" w14:paraId="10D9280E" w14:textId="77777777" w:rsidTr="004C36ED">
        <w:tc>
          <w:tcPr>
            <w:tcW w:w="3539" w:type="dxa"/>
            <w:shd w:val="clear" w:color="auto" w:fill="BFBFBF" w:themeFill="background1" w:themeFillShade="BF"/>
          </w:tcPr>
          <w:p w14:paraId="40BC49E5" w14:textId="53F3F9FC" w:rsidR="00D1322C" w:rsidRDefault="00D1322C" w:rsidP="00201ED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Year 6 combined results </w:t>
            </w:r>
          </w:p>
          <w:p w14:paraId="126B9F8D" w14:textId="77777777" w:rsidR="00D1322C" w:rsidRPr="003340B7" w:rsidRDefault="00D1322C" w:rsidP="00201ED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5D49108" w14:textId="77777777" w:rsidR="00D1322C" w:rsidRPr="00B32353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46 pupils from 2022-23 cohort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6CCAB37" w14:textId="77777777" w:rsidR="00D1322C" w:rsidRPr="00B32353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pupils that joined Pakeman at the start of Year 2 (or earlier)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4D0FF25" w14:textId="77777777" w:rsidR="00D1322C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pupils that joined Pakeman after the start of Year 2</w:t>
            </w:r>
          </w:p>
        </w:tc>
      </w:tr>
      <w:tr w:rsidR="00D1322C" w14:paraId="35446D70" w14:textId="77777777" w:rsidTr="004C36ED">
        <w:tc>
          <w:tcPr>
            <w:tcW w:w="3539" w:type="dxa"/>
            <w:shd w:val="clear" w:color="auto" w:fill="BFBFBF" w:themeFill="background1" w:themeFillShade="BF"/>
          </w:tcPr>
          <w:p w14:paraId="50AE0F62" w14:textId="77777777" w:rsidR="00D1322C" w:rsidRPr="00B32353" w:rsidRDefault="00D1322C" w:rsidP="00201ED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at age expectation</w:t>
            </w:r>
          </w:p>
        </w:tc>
        <w:tc>
          <w:tcPr>
            <w:tcW w:w="2268" w:type="dxa"/>
          </w:tcPr>
          <w:p w14:paraId="40910356" w14:textId="4B645653" w:rsidR="00D1322C" w:rsidRDefault="00BB3EF1" w:rsidP="00201EDC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</w:t>
            </w:r>
            <w:r w:rsidR="00D1322C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1639C0D4" w14:textId="34E4BE8A" w:rsidR="00D1322C" w:rsidRPr="00B32353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BB3EF1">
              <w:rPr>
                <w:rFonts w:cstheme="minorHAnsi"/>
                <w:sz w:val="24"/>
                <w:szCs w:val="24"/>
              </w:rPr>
              <w:t>23</w:t>
            </w:r>
            <w:r>
              <w:rPr>
                <w:rFonts w:cstheme="minorHAnsi"/>
                <w:sz w:val="24"/>
                <w:szCs w:val="24"/>
              </w:rPr>
              <w:t xml:space="preserve"> pupils)</w:t>
            </w:r>
          </w:p>
        </w:tc>
        <w:tc>
          <w:tcPr>
            <w:tcW w:w="2268" w:type="dxa"/>
          </w:tcPr>
          <w:p w14:paraId="40A73C8A" w14:textId="6CF89B0F" w:rsidR="00D1322C" w:rsidRPr="00AB0C26" w:rsidRDefault="00BB3EF1" w:rsidP="00201EDC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56</w:t>
            </w:r>
            <w:r w:rsidR="00D1322C" w:rsidRPr="00AB0C26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6ACA4476" w14:textId="4CAB8F4F" w:rsidR="00D1322C" w:rsidRPr="00AB0C26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</w:t>
            </w:r>
            <w:r w:rsidR="00BB3EF1" w:rsidRPr="00AB0C26">
              <w:rPr>
                <w:rFonts w:cstheme="minorHAnsi"/>
                <w:sz w:val="24"/>
                <w:szCs w:val="24"/>
              </w:rPr>
              <w:t>18</w:t>
            </w:r>
            <w:r w:rsidRPr="00AB0C26">
              <w:rPr>
                <w:rFonts w:cstheme="minorHAnsi"/>
                <w:sz w:val="24"/>
                <w:szCs w:val="24"/>
              </w:rPr>
              <w:t xml:space="preserve"> pupils)</w:t>
            </w:r>
          </w:p>
        </w:tc>
        <w:tc>
          <w:tcPr>
            <w:tcW w:w="2552" w:type="dxa"/>
          </w:tcPr>
          <w:p w14:paraId="6CB143E6" w14:textId="01691C2D" w:rsidR="00D1322C" w:rsidRDefault="00BB3EF1" w:rsidP="00201EDC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36</w:t>
            </w:r>
            <w:r w:rsidR="00D1322C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6786B115" w14:textId="6F773F54" w:rsidR="00D1322C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BB3EF1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pupils)</w:t>
            </w:r>
          </w:p>
        </w:tc>
      </w:tr>
      <w:tr w:rsidR="00D1322C" w14:paraId="0BE712F1" w14:textId="77777777" w:rsidTr="004C36ED">
        <w:trPr>
          <w:trHeight w:val="70"/>
        </w:trPr>
        <w:tc>
          <w:tcPr>
            <w:tcW w:w="3539" w:type="dxa"/>
            <w:shd w:val="clear" w:color="auto" w:fill="BFBFBF" w:themeFill="background1" w:themeFillShade="BF"/>
          </w:tcPr>
          <w:p w14:paraId="1D27305D" w14:textId="77777777" w:rsidR="00D1322C" w:rsidRPr="00B32353" w:rsidRDefault="00D1322C" w:rsidP="00201ED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above age expectation</w:t>
            </w:r>
          </w:p>
        </w:tc>
        <w:tc>
          <w:tcPr>
            <w:tcW w:w="2268" w:type="dxa"/>
          </w:tcPr>
          <w:p w14:paraId="03772EFD" w14:textId="18F06AA7" w:rsidR="00D1322C" w:rsidRDefault="00BB3EF1" w:rsidP="00201EDC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1322C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0E52532A" w14:textId="13F071B5" w:rsidR="00D1322C" w:rsidRPr="00B32353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BB3EF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pupil)</w:t>
            </w:r>
          </w:p>
        </w:tc>
        <w:tc>
          <w:tcPr>
            <w:tcW w:w="2268" w:type="dxa"/>
          </w:tcPr>
          <w:p w14:paraId="074D2F07" w14:textId="4ECC94EF" w:rsidR="00D1322C" w:rsidRPr="00AB0C26" w:rsidRDefault="00BB3EF1" w:rsidP="00201EDC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D1322C" w:rsidRPr="00AB0C26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3711DEEF" w14:textId="5ECACD26" w:rsidR="00D1322C" w:rsidRPr="00AB0C26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</w:t>
            </w:r>
            <w:r w:rsidR="00BB3EF1" w:rsidRPr="00AB0C26">
              <w:rPr>
                <w:rFonts w:cstheme="minorHAnsi"/>
                <w:sz w:val="24"/>
                <w:szCs w:val="24"/>
              </w:rPr>
              <w:t>1</w:t>
            </w:r>
            <w:r w:rsidRPr="00AB0C26">
              <w:rPr>
                <w:rFonts w:cstheme="minorHAnsi"/>
                <w:sz w:val="24"/>
                <w:szCs w:val="24"/>
              </w:rPr>
              <w:t xml:space="preserve"> pupil)</w:t>
            </w:r>
          </w:p>
        </w:tc>
        <w:tc>
          <w:tcPr>
            <w:tcW w:w="2552" w:type="dxa"/>
          </w:tcPr>
          <w:p w14:paraId="43A243ED" w14:textId="50F0D650" w:rsidR="00D1322C" w:rsidRDefault="008C0DCE" w:rsidP="00201EDC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D1322C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4314B16A" w14:textId="283A51A7" w:rsidR="00D1322C" w:rsidRDefault="00D1322C" w:rsidP="00201ED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8C0DC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pupils)</w:t>
            </w:r>
          </w:p>
        </w:tc>
      </w:tr>
    </w:tbl>
    <w:p w14:paraId="4BC0DBC7" w14:textId="77777777" w:rsidR="00D1322C" w:rsidRDefault="00D1322C" w:rsidP="00C31E98">
      <w:pPr>
        <w:pStyle w:val="NoSpacing"/>
        <w:rPr>
          <w:rFonts w:cstheme="minorHAnsi"/>
          <w:color w:val="FF0000"/>
          <w:sz w:val="24"/>
          <w:szCs w:val="24"/>
        </w:rPr>
      </w:pPr>
    </w:p>
    <w:p w14:paraId="1A1AD531" w14:textId="0C2A07CF" w:rsidR="00B54CEF" w:rsidRDefault="004C36ED" w:rsidP="00C31E9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data in the tables above shows that the children who were at Pakeman from </w:t>
      </w:r>
      <w:r w:rsidR="0060661D">
        <w:rPr>
          <w:rFonts w:cstheme="minorHAnsi"/>
          <w:sz w:val="24"/>
          <w:szCs w:val="24"/>
        </w:rPr>
        <w:t xml:space="preserve">the start of </w:t>
      </w:r>
      <w:r>
        <w:rPr>
          <w:rFonts w:cstheme="minorHAnsi"/>
          <w:sz w:val="24"/>
          <w:szCs w:val="24"/>
        </w:rPr>
        <w:t xml:space="preserve">Year 2 or earlier performed significantly better in the Year 6 SATs than those children that joined at a later date. </w:t>
      </w:r>
      <w:r w:rsidR="00367236">
        <w:rPr>
          <w:rFonts w:cstheme="minorHAnsi"/>
          <w:sz w:val="24"/>
          <w:szCs w:val="24"/>
        </w:rPr>
        <w:t>This reflects the high expectations and quality teaching provided by staff across the school.</w:t>
      </w:r>
      <w:r w:rsidR="00B54CEF">
        <w:rPr>
          <w:rFonts w:cstheme="minorHAnsi"/>
          <w:sz w:val="24"/>
          <w:szCs w:val="24"/>
        </w:rPr>
        <w:t xml:space="preserve"> </w:t>
      </w:r>
    </w:p>
    <w:p w14:paraId="26815861" w14:textId="77777777" w:rsidR="00B54CEF" w:rsidRDefault="00B54CEF" w:rsidP="00C31E98">
      <w:pPr>
        <w:pStyle w:val="NoSpacing"/>
        <w:rPr>
          <w:rFonts w:cstheme="minorHAnsi"/>
          <w:sz w:val="24"/>
          <w:szCs w:val="24"/>
        </w:rPr>
      </w:pPr>
    </w:p>
    <w:p w14:paraId="5606088D" w14:textId="7AC38D85" w:rsidR="004C36ED" w:rsidRDefault="00367236" w:rsidP="00C31E9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r w:rsidR="000E64F6">
        <w:rPr>
          <w:rFonts w:cstheme="minorHAnsi"/>
          <w:sz w:val="24"/>
          <w:szCs w:val="24"/>
        </w:rPr>
        <w:t xml:space="preserve">terms of pupils working at </w:t>
      </w:r>
      <w:r>
        <w:rPr>
          <w:rFonts w:cstheme="minorHAnsi"/>
          <w:sz w:val="24"/>
          <w:szCs w:val="24"/>
        </w:rPr>
        <w:t xml:space="preserve">age </w:t>
      </w:r>
      <w:r w:rsidR="000E64F6">
        <w:rPr>
          <w:rFonts w:cstheme="minorHAnsi"/>
          <w:sz w:val="24"/>
          <w:szCs w:val="24"/>
        </w:rPr>
        <w:t xml:space="preserve">expectation, in </w:t>
      </w:r>
      <w:r>
        <w:rPr>
          <w:rFonts w:cstheme="minorHAnsi"/>
          <w:sz w:val="24"/>
          <w:szCs w:val="24"/>
        </w:rPr>
        <w:t xml:space="preserve">reading there was a 19%pt difference between the two groups, in writing it was a 28%pt difference, whilst in maths it was </w:t>
      </w:r>
      <w:r w:rsidR="000E64F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32%pt difference</w:t>
      </w:r>
      <w:r w:rsidR="000E64F6">
        <w:rPr>
          <w:rFonts w:cstheme="minorHAnsi"/>
          <w:sz w:val="24"/>
          <w:szCs w:val="24"/>
        </w:rPr>
        <w:t>. Looking at combined expected, there was a 20%pt difference.</w:t>
      </w:r>
    </w:p>
    <w:p w14:paraId="4C228CB0" w14:textId="77777777" w:rsidR="00B54CEF" w:rsidRDefault="00B54CEF" w:rsidP="00C31E98">
      <w:pPr>
        <w:pStyle w:val="NoSpacing"/>
        <w:rPr>
          <w:rFonts w:cstheme="minorHAnsi"/>
          <w:sz w:val="24"/>
          <w:szCs w:val="24"/>
        </w:rPr>
      </w:pPr>
    </w:p>
    <w:p w14:paraId="4D42D789" w14:textId="77777777" w:rsidR="008C1A4B" w:rsidRDefault="00B54CEF" w:rsidP="00C31E9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it came to working above age expectation, the %pt difference between the two groups was smaller. In writing, the children that joined after the start of Year 2 had a 2%pt difference in their favour. However, </w:t>
      </w:r>
      <w:r>
        <w:rPr>
          <w:rFonts w:cstheme="minorHAnsi"/>
          <w:sz w:val="24"/>
          <w:szCs w:val="24"/>
        </w:rPr>
        <w:lastRenderedPageBreak/>
        <w:t>in reading the children that were at Pakeman from the start of Year 2 or earlier had a 7%pt difference above the other group, whilst in maths it was a 25%pt difference.</w:t>
      </w:r>
    </w:p>
    <w:p w14:paraId="1BD70474" w14:textId="77777777" w:rsidR="007830C4" w:rsidRDefault="007830C4" w:rsidP="00C31E98">
      <w:pPr>
        <w:pStyle w:val="NoSpacing"/>
        <w:rPr>
          <w:rFonts w:cstheme="minorHAnsi"/>
          <w:sz w:val="24"/>
          <w:szCs w:val="24"/>
        </w:rPr>
      </w:pPr>
    </w:p>
    <w:p w14:paraId="1B57EDAB" w14:textId="29D7AC1C" w:rsidR="004C36ED" w:rsidRPr="008C1A4B" w:rsidRDefault="00B54CEF" w:rsidP="00C31E98">
      <w:pPr>
        <w:pStyle w:val="NoSpacing"/>
        <w:rPr>
          <w:rFonts w:cstheme="minorHAnsi"/>
          <w:b/>
          <w:bCs/>
          <w:sz w:val="24"/>
          <w:szCs w:val="24"/>
        </w:rPr>
      </w:pPr>
      <w:r w:rsidRPr="008C1A4B">
        <w:rPr>
          <w:rFonts w:cstheme="minorHAnsi"/>
          <w:b/>
          <w:bCs/>
          <w:sz w:val="24"/>
          <w:szCs w:val="24"/>
          <w:u w:val="single"/>
        </w:rPr>
        <w:t>Progress between key stages</w:t>
      </w:r>
      <w:r w:rsidR="0060661D">
        <w:rPr>
          <w:rFonts w:cstheme="minorHAnsi"/>
          <w:b/>
          <w:bCs/>
          <w:sz w:val="24"/>
          <w:szCs w:val="24"/>
          <w:u w:val="single"/>
        </w:rPr>
        <w:t xml:space="preserve"> for pupils that joined pre-September 2018</w:t>
      </w:r>
    </w:p>
    <w:p w14:paraId="2EC0AAF6" w14:textId="77777777" w:rsidR="006D1221" w:rsidRDefault="006D1221" w:rsidP="00C31E98">
      <w:pPr>
        <w:pStyle w:val="NoSpacing"/>
        <w:rPr>
          <w:rFonts w:cstheme="minorHAnsi"/>
          <w:sz w:val="24"/>
          <w:szCs w:val="24"/>
        </w:rPr>
      </w:pPr>
    </w:p>
    <w:p w14:paraId="0B67C27F" w14:textId="29B8095A" w:rsidR="00F04F91" w:rsidRDefault="00C31E98" w:rsidP="00B32353">
      <w:pPr>
        <w:pStyle w:val="NoSpacing"/>
        <w:rPr>
          <w:rFonts w:cstheme="minorHAnsi"/>
          <w:sz w:val="24"/>
          <w:szCs w:val="24"/>
        </w:rPr>
      </w:pPr>
      <w:r w:rsidRPr="00B54CEF">
        <w:rPr>
          <w:rFonts w:cstheme="minorHAnsi"/>
          <w:sz w:val="24"/>
          <w:szCs w:val="24"/>
        </w:rPr>
        <w:t xml:space="preserve">We have </w:t>
      </w:r>
      <w:r w:rsidR="00B54CEF" w:rsidRPr="00B54CEF">
        <w:rPr>
          <w:rFonts w:cstheme="minorHAnsi"/>
          <w:sz w:val="24"/>
          <w:szCs w:val="24"/>
        </w:rPr>
        <w:t>compared the</w:t>
      </w:r>
      <w:r w:rsidRPr="00B54CEF">
        <w:rPr>
          <w:rFonts w:cstheme="minorHAnsi"/>
          <w:sz w:val="24"/>
          <w:szCs w:val="24"/>
        </w:rPr>
        <w:t xml:space="preserve"> </w:t>
      </w:r>
      <w:r w:rsidR="00B54CEF" w:rsidRPr="00B54CEF">
        <w:rPr>
          <w:rFonts w:cstheme="minorHAnsi"/>
          <w:sz w:val="24"/>
          <w:szCs w:val="24"/>
        </w:rPr>
        <w:t>standardised scores</w:t>
      </w:r>
      <w:r w:rsidR="0060661D">
        <w:rPr>
          <w:rFonts w:cstheme="minorHAnsi"/>
          <w:sz w:val="24"/>
          <w:szCs w:val="24"/>
        </w:rPr>
        <w:t xml:space="preserve"> (reading/maths) and teacher assessment (writing)</w:t>
      </w:r>
      <w:r w:rsidR="00B54CEF" w:rsidRPr="00B54CEF">
        <w:rPr>
          <w:rFonts w:cstheme="minorHAnsi"/>
          <w:sz w:val="24"/>
          <w:szCs w:val="24"/>
        </w:rPr>
        <w:t xml:space="preserve"> in the </w:t>
      </w:r>
      <w:r w:rsidRPr="00B54CEF">
        <w:rPr>
          <w:rFonts w:cstheme="minorHAnsi"/>
          <w:sz w:val="24"/>
          <w:szCs w:val="24"/>
        </w:rPr>
        <w:t xml:space="preserve">Year 2 </w:t>
      </w:r>
      <w:r w:rsidR="00B54CEF" w:rsidRPr="00B54CEF">
        <w:rPr>
          <w:rFonts w:cstheme="minorHAnsi"/>
          <w:sz w:val="24"/>
          <w:szCs w:val="24"/>
        </w:rPr>
        <w:t xml:space="preserve">SATs </w:t>
      </w:r>
      <w:r w:rsidRPr="00B54CEF">
        <w:rPr>
          <w:rFonts w:cstheme="minorHAnsi"/>
          <w:sz w:val="24"/>
          <w:szCs w:val="24"/>
        </w:rPr>
        <w:t>and Year 6 SATs</w:t>
      </w:r>
      <w:r w:rsidR="00B54CEF" w:rsidRPr="00B54CEF">
        <w:rPr>
          <w:rFonts w:cstheme="minorHAnsi"/>
          <w:sz w:val="24"/>
          <w:szCs w:val="24"/>
        </w:rPr>
        <w:t xml:space="preserve"> for </w:t>
      </w:r>
      <w:r w:rsidR="00D86512">
        <w:rPr>
          <w:rFonts w:cstheme="minorHAnsi"/>
          <w:sz w:val="24"/>
          <w:szCs w:val="24"/>
        </w:rPr>
        <w:t xml:space="preserve">this cohort of </w:t>
      </w:r>
      <w:r w:rsidR="00B54CEF" w:rsidRPr="00B54CEF">
        <w:rPr>
          <w:rFonts w:cstheme="minorHAnsi"/>
          <w:sz w:val="24"/>
          <w:szCs w:val="24"/>
        </w:rPr>
        <w:t>32 pupils</w:t>
      </w:r>
      <w:r w:rsidR="00D86512">
        <w:rPr>
          <w:rFonts w:cstheme="minorHAnsi"/>
          <w:sz w:val="24"/>
          <w:szCs w:val="24"/>
        </w:rPr>
        <w:t>:</w:t>
      </w:r>
    </w:p>
    <w:p w14:paraId="32F9AFAF" w14:textId="77777777" w:rsidR="00B10597" w:rsidRDefault="00B10597" w:rsidP="00B3235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D86512" w14:paraId="366D4AE3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7C29F275" w14:textId="77D6C3FD" w:rsidR="00D86512" w:rsidRPr="00D5309A" w:rsidRDefault="00D86512" w:rsidP="003E6E1E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D5309A">
              <w:rPr>
                <w:rFonts w:cstheme="minorHAnsi"/>
                <w:b/>
                <w:sz w:val="24"/>
                <w:szCs w:val="24"/>
              </w:rPr>
              <w:t>32 pupils that joined Pakeman at the start of Year 2 (or earlier)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439FF87A" w14:textId="40529D1B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2353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>
              <w:rPr>
                <w:rFonts w:cstheme="minorHAnsi"/>
                <w:b/>
                <w:sz w:val="24"/>
                <w:szCs w:val="24"/>
              </w:rPr>
              <w:t>2 SATS (20</w:t>
            </w:r>
            <w:r w:rsidR="008C1A4B">
              <w:rPr>
                <w:rFonts w:cstheme="minorHAnsi"/>
                <w:b/>
                <w:sz w:val="24"/>
                <w:szCs w:val="24"/>
              </w:rPr>
              <w:t>18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8C1A4B">
              <w:rPr>
                <w:rFonts w:cstheme="minorHAnsi"/>
                <w:b/>
                <w:sz w:val="24"/>
                <w:szCs w:val="24"/>
              </w:rPr>
              <w:t>19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6B0C4519" w14:textId="77777777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6585">
              <w:rPr>
                <w:rFonts w:cstheme="minorHAnsi"/>
                <w:b/>
                <w:bCs/>
                <w:sz w:val="24"/>
                <w:szCs w:val="24"/>
              </w:rPr>
              <w:t>Standardised score: 100+</w:t>
            </w:r>
          </w:p>
          <w:p w14:paraId="3CCAFC3C" w14:textId="77777777" w:rsidR="00D86512" w:rsidRPr="00B32353" w:rsidRDefault="00D86512" w:rsidP="001D167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0859BDD5" w14:textId="6729771A" w:rsidR="00D86512" w:rsidRDefault="00D86512" w:rsidP="001D1679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2353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>
              <w:rPr>
                <w:rFonts w:cstheme="minorHAnsi"/>
                <w:b/>
                <w:sz w:val="24"/>
                <w:szCs w:val="24"/>
              </w:rPr>
              <w:t>6 SATS (2022-23)</w:t>
            </w:r>
          </w:p>
          <w:p w14:paraId="3107993F" w14:textId="33F2E576" w:rsidR="00D86512" w:rsidRDefault="00D86512" w:rsidP="001D1679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6585">
              <w:rPr>
                <w:rFonts w:cstheme="minorHAnsi"/>
                <w:b/>
                <w:bCs/>
                <w:sz w:val="24"/>
                <w:szCs w:val="24"/>
              </w:rPr>
              <w:t>Standardised score: 100+</w:t>
            </w:r>
          </w:p>
          <w:p w14:paraId="70476B49" w14:textId="6A8DBCF9" w:rsidR="00D86512" w:rsidRPr="00B32353" w:rsidRDefault="00D86512" w:rsidP="001D167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6512" w14:paraId="74F02433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19DEBD02" w14:textId="77777777" w:rsidR="00D86512" w:rsidRPr="00B32353" w:rsidRDefault="00D86512" w:rsidP="003E6E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32353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3544" w:type="dxa"/>
          </w:tcPr>
          <w:p w14:paraId="30E9F423" w14:textId="77777777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4898B659" w14:textId="1A47A75A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(19 pupils)</w:t>
            </w:r>
          </w:p>
        </w:tc>
        <w:tc>
          <w:tcPr>
            <w:tcW w:w="3544" w:type="dxa"/>
          </w:tcPr>
          <w:p w14:paraId="432676C0" w14:textId="523B50D4" w:rsidR="00D86512" w:rsidRPr="00AB0C26" w:rsidRDefault="00D86512" w:rsidP="00F04F9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69%</w:t>
            </w:r>
          </w:p>
          <w:p w14:paraId="1105C7B4" w14:textId="5040E688" w:rsidR="00D86512" w:rsidRPr="00AB0C26" w:rsidRDefault="00D86512" w:rsidP="00F04F9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(22 pupils)</w:t>
            </w:r>
          </w:p>
        </w:tc>
      </w:tr>
      <w:tr w:rsidR="00D86512" w14:paraId="6322B73A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3BA9AC24" w14:textId="77777777" w:rsidR="00D86512" w:rsidRPr="00B32353" w:rsidRDefault="00D86512" w:rsidP="003E6E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32353">
              <w:rPr>
                <w:rFonts w:cstheme="minorHAnsi"/>
                <w:sz w:val="24"/>
                <w:szCs w:val="24"/>
              </w:rPr>
              <w:t>Writing</w:t>
            </w:r>
          </w:p>
        </w:tc>
        <w:tc>
          <w:tcPr>
            <w:tcW w:w="3544" w:type="dxa"/>
          </w:tcPr>
          <w:p w14:paraId="46B44B47" w14:textId="77777777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69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5EB3E2E3" w14:textId="0DB8B5D1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(22 pupils)</w:t>
            </w:r>
          </w:p>
        </w:tc>
        <w:tc>
          <w:tcPr>
            <w:tcW w:w="3544" w:type="dxa"/>
          </w:tcPr>
          <w:p w14:paraId="0246EF9C" w14:textId="25984C4D" w:rsidR="00D86512" w:rsidRPr="00AB0C26" w:rsidRDefault="00D86512" w:rsidP="00F04F9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78%</w:t>
            </w:r>
          </w:p>
          <w:p w14:paraId="773DC567" w14:textId="2CDE194B" w:rsidR="00D86512" w:rsidRPr="00AB0C26" w:rsidRDefault="00D86512" w:rsidP="00F04F9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(25 pupils)</w:t>
            </w:r>
          </w:p>
        </w:tc>
      </w:tr>
      <w:tr w:rsidR="00D86512" w14:paraId="356AFD8F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45DC1652" w14:textId="77777777" w:rsidR="00D86512" w:rsidRPr="00B32353" w:rsidRDefault="00D86512" w:rsidP="003E6E1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3544" w:type="dxa"/>
          </w:tcPr>
          <w:p w14:paraId="621F0561" w14:textId="77777777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63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3B094D64" w14:textId="5B1E3ECA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(20 pupils)</w:t>
            </w:r>
          </w:p>
        </w:tc>
        <w:tc>
          <w:tcPr>
            <w:tcW w:w="3544" w:type="dxa"/>
          </w:tcPr>
          <w:p w14:paraId="5C3C7A3D" w14:textId="36141228" w:rsidR="00D86512" w:rsidRPr="00AB0C26" w:rsidRDefault="00D86512" w:rsidP="00F04F9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72%</w:t>
            </w:r>
          </w:p>
          <w:p w14:paraId="275110FF" w14:textId="646D0555" w:rsidR="00D86512" w:rsidRPr="00AB0C26" w:rsidRDefault="00D86512" w:rsidP="00F04F9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(23 pupils)</w:t>
            </w:r>
          </w:p>
        </w:tc>
      </w:tr>
      <w:tr w:rsidR="00D86512" w14:paraId="7A04CEE1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648E1ECE" w14:textId="77777777" w:rsidR="00D86512" w:rsidRPr="00B32353" w:rsidRDefault="00D86512" w:rsidP="003E6E1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04F91">
              <w:rPr>
                <w:rFonts w:cstheme="minorHAnsi"/>
                <w:sz w:val="24"/>
                <w:szCs w:val="24"/>
              </w:rPr>
              <w:t>Combined</w:t>
            </w:r>
          </w:p>
        </w:tc>
        <w:tc>
          <w:tcPr>
            <w:tcW w:w="3544" w:type="dxa"/>
          </w:tcPr>
          <w:p w14:paraId="4B492CCB" w14:textId="77777777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</w:t>
            </w:r>
            <w:r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40B01B14" w14:textId="51483B24" w:rsidR="00D86512" w:rsidRPr="003340B7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(16 pupils)</w:t>
            </w:r>
          </w:p>
        </w:tc>
        <w:tc>
          <w:tcPr>
            <w:tcW w:w="3544" w:type="dxa"/>
          </w:tcPr>
          <w:p w14:paraId="05045AEC" w14:textId="77777777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56%</w:t>
            </w:r>
          </w:p>
          <w:p w14:paraId="3B40A618" w14:textId="1320C29D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(18 pupils)</w:t>
            </w:r>
          </w:p>
        </w:tc>
      </w:tr>
    </w:tbl>
    <w:p w14:paraId="3262531C" w14:textId="77777777" w:rsidR="008C1A4B" w:rsidRDefault="008C1A4B" w:rsidP="00B32353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D86512" w14:paraId="5EAC81DA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1AB8657A" w14:textId="77777777" w:rsidR="00D86512" w:rsidRPr="00D5309A" w:rsidRDefault="00D86512" w:rsidP="008A353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D5309A">
              <w:rPr>
                <w:rFonts w:cstheme="minorHAnsi"/>
                <w:b/>
                <w:sz w:val="24"/>
                <w:szCs w:val="24"/>
              </w:rPr>
              <w:t>32 pupils that joined Pakeman at the start of Year 2 (or earlier)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F19B244" w14:textId="76C26CDD" w:rsidR="00D86512" w:rsidRDefault="00D86512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2353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>
              <w:rPr>
                <w:rFonts w:cstheme="minorHAnsi"/>
                <w:b/>
                <w:sz w:val="24"/>
                <w:szCs w:val="24"/>
              </w:rPr>
              <w:t>2 SATS (20</w:t>
            </w:r>
            <w:r w:rsidR="008C1A4B">
              <w:rPr>
                <w:rFonts w:cstheme="minorHAnsi"/>
                <w:b/>
                <w:sz w:val="24"/>
                <w:szCs w:val="24"/>
              </w:rPr>
              <w:t>18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8C1A4B">
              <w:rPr>
                <w:rFonts w:cstheme="minorHAnsi"/>
                <w:b/>
                <w:sz w:val="24"/>
                <w:szCs w:val="24"/>
              </w:rPr>
              <w:t>19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7D8B658" w14:textId="07C676B4" w:rsidR="00D86512" w:rsidRDefault="00D86512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6585">
              <w:rPr>
                <w:rFonts w:cstheme="minorHAnsi"/>
                <w:b/>
                <w:bCs/>
                <w:sz w:val="24"/>
                <w:szCs w:val="24"/>
              </w:rPr>
              <w:t>Standardised score: 1</w:t>
            </w:r>
            <w:r w:rsidR="008C1A4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A86585">
              <w:rPr>
                <w:rFonts w:cstheme="minorHAnsi"/>
                <w:b/>
                <w:bCs/>
                <w:sz w:val="24"/>
                <w:szCs w:val="24"/>
              </w:rPr>
              <w:t>0+</w:t>
            </w:r>
          </w:p>
          <w:p w14:paraId="1FD80711" w14:textId="77777777" w:rsidR="00D86512" w:rsidRPr="00B32353" w:rsidRDefault="00D86512" w:rsidP="008A353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3D93DA63" w14:textId="77777777" w:rsidR="00D86512" w:rsidRDefault="00D86512" w:rsidP="008A353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2353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>
              <w:rPr>
                <w:rFonts w:cstheme="minorHAnsi"/>
                <w:b/>
                <w:sz w:val="24"/>
                <w:szCs w:val="24"/>
              </w:rPr>
              <w:t>6 SATS (2022-23)</w:t>
            </w:r>
          </w:p>
          <w:p w14:paraId="36D7D209" w14:textId="116EB911" w:rsidR="00D86512" w:rsidRPr="00D86512" w:rsidRDefault="00D86512" w:rsidP="00D8651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86585">
              <w:rPr>
                <w:rFonts w:cstheme="minorHAnsi"/>
                <w:b/>
                <w:bCs/>
                <w:sz w:val="24"/>
                <w:szCs w:val="24"/>
              </w:rPr>
              <w:t xml:space="preserve">Standardised score: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110</w:t>
            </w:r>
            <w:r w:rsidRPr="00A86585">
              <w:rPr>
                <w:rFonts w:cstheme="minorHAnsi"/>
                <w:b/>
                <w:bCs/>
                <w:sz w:val="24"/>
                <w:szCs w:val="24"/>
              </w:rPr>
              <w:t>+</w:t>
            </w:r>
          </w:p>
        </w:tc>
      </w:tr>
      <w:tr w:rsidR="00D86512" w14:paraId="2B94AE89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1AFE7332" w14:textId="77777777" w:rsidR="00D86512" w:rsidRPr="00B32353" w:rsidRDefault="00D86512" w:rsidP="00D8651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32353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3544" w:type="dxa"/>
          </w:tcPr>
          <w:p w14:paraId="2E960754" w14:textId="324CAAC7" w:rsidR="00D86512" w:rsidRDefault="008C1A4B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D86512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4CA3E3E7" w14:textId="5ED69F98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8C1A4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pupils)</w:t>
            </w:r>
          </w:p>
        </w:tc>
        <w:tc>
          <w:tcPr>
            <w:tcW w:w="3544" w:type="dxa"/>
          </w:tcPr>
          <w:p w14:paraId="632CABCF" w14:textId="77777777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28%</w:t>
            </w:r>
          </w:p>
          <w:p w14:paraId="0EF49E8C" w14:textId="43C80B60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(9 pupils)</w:t>
            </w:r>
          </w:p>
        </w:tc>
      </w:tr>
      <w:tr w:rsidR="00D86512" w14:paraId="02E09469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01F893CB" w14:textId="77777777" w:rsidR="00D86512" w:rsidRPr="00B32353" w:rsidRDefault="00D86512" w:rsidP="00D8651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32353">
              <w:rPr>
                <w:rFonts w:cstheme="minorHAnsi"/>
                <w:sz w:val="24"/>
                <w:szCs w:val="24"/>
              </w:rPr>
              <w:t>Writing</w:t>
            </w:r>
          </w:p>
        </w:tc>
        <w:tc>
          <w:tcPr>
            <w:tcW w:w="3544" w:type="dxa"/>
          </w:tcPr>
          <w:p w14:paraId="384A73F1" w14:textId="6A58D893" w:rsidR="00D86512" w:rsidRDefault="008C1A4B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</w:t>
            </w:r>
            <w:r w:rsidR="00D86512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1B4EA9F0" w14:textId="477C6F0F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8C1A4B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pupils)</w:t>
            </w:r>
          </w:p>
        </w:tc>
        <w:tc>
          <w:tcPr>
            <w:tcW w:w="3544" w:type="dxa"/>
          </w:tcPr>
          <w:p w14:paraId="6C694048" w14:textId="77777777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13%</w:t>
            </w:r>
          </w:p>
          <w:p w14:paraId="542F6989" w14:textId="1CD40544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(4 pupils)</w:t>
            </w:r>
          </w:p>
        </w:tc>
      </w:tr>
      <w:tr w:rsidR="00D86512" w14:paraId="0C69E111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7CAA321E" w14:textId="77777777" w:rsidR="00D86512" w:rsidRPr="00B32353" w:rsidRDefault="00D86512" w:rsidP="00D8651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3544" w:type="dxa"/>
          </w:tcPr>
          <w:p w14:paraId="2851AF06" w14:textId="50885277" w:rsidR="00D86512" w:rsidRDefault="008C1A4B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  <w:r w:rsidR="00D86512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60B448FA" w14:textId="77777777" w:rsidR="00D86512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(20 pupils)</w:t>
            </w:r>
          </w:p>
        </w:tc>
        <w:tc>
          <w:tcPr>
            <w:tcW w:w="3544" w:type="dxa"/>
          </w:tcPr>
          <w:p w14:paraId="0CDAC5F7" w14:textId="77777777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25%</w:t>
            </w:r>
          </w:p>
          <w:p w14:paraId="3593FF74" w14:textId="3FE95A6A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(8 pupils)</w:t>
            </w:r>
          </w:p>
        </w:tc>
      </w:tr>
      <w:tr w:rsidR="00D86512" w14:paraId="480F359B" w14:textId="77777777" w:rsidTr="007830C4">
        <w:tc>
          <w:tcPr>
            <w:tcW w:w="3539" w:type="dxa"/>
            <w:shd w:val="clear" w:color="auto" w:fill="BFBFBF" w:themeFill="background1" w:themeFillShade="BF"/>
          </w:tcPr>
          <w:p w14:paraId="54EBEF3D" w14:textId="77777777" w:rsidR="00D86512" w:rsidRPr="00B32353" w:rsidRDefault="00D86512" w:rsidP="00D8651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04F91">
              <w:rPr>
                <w:rFonts w:cstheme="minorHAnsi"/>
                <w:sz w:val="24"/>
                <w:szCs w:val="24"/>
              </w:rPr>
              <w:t>Combined</w:t>
            </w:r>
          </w:p>
        </w:tc>
        <w:tc>
          <w:tcPr>
            <w:tcW w:w="3544" w:type="dxa"/>
          </w:tcPr>
          <w:p w14:paraId="7A45DB7C" w14:textId="4275E432" w:rsidR="00D86512" w:rsidRDefault="005C754C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D86512" w:rsidRPr="003340B7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65022C90" w14:textId="5F2A62C2" w:rsidR="00D86512" w:rsidRPr="003340B7" w:rsidRDefault="00D86512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8C1A4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pupils)</w:t>
            </w:r>
          </w:p>
        </w:tc>
        <w:tc>
          <w:tcPr>
            <w:tcW w:w="3544" w:type="dxa"/>
          </w:tcPr>
          <w:p w14:paraId="763E6B7F" w14:textId="29B22271" w:rsidR="00D86512" w:rsidRPr="00AB0C26" w:rsidRDefault="008C1A4B" w:rsidP="00D8651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D86512" w:rsidRPr="00AB0C26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  <w:p w14:paraId="5593ECBA" w14:textId="79C20EE2" w:rsidR="00D86512" w:rsidRPr="00AB0C26" w:rsidRDefault="00D86512" w:rsidP="00D8651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4"/>
                <w:szCs w:val="24"/>
              </w:rPr>
              <w:t>(</w:t>
            </w:r>
            <w:r w:rsidR="008C1A4B" w:rsidRPr="00AB0C26">
              <w:rPr>
                <w:rFonts w:cstheme="minorHAnsi"/>
                <w:sz w:val="24"/>
                <w:szCs w:val="24"/>
              </w:rPr>
              <w:t>1</w:t>
            </w:r>
            <w:r w:rsidRPr="00AB0C26">
              <w:rPr>
                <w:rFonts w:cstheme="minorHAnsi"/>
                <w:sz w:val="24"/>
                <w:szCs w:val="24"/>
              </w:rPr>
              <w:t xml:space="preserve"> pupil)</w:t>
            </w:r>
          </w:p>
        </w:tc>
      </w:tr>
    </w:tbl>
    <w:p w14:paraId="58C83899" w14:textId="77777777" w:rsidR="005C754C" w:rsidRDefault="005C754C" w:rsidP="00E34D00">
      <w:pPr>
        <w:pStyle w:val="NoSpacing"/>
        <w:rPr>
          <w:rFonts w:cstheme="minorHAnsi"/>
          <w:sz w:val="24"/>
          <w:szCs w:val="24"/>
        </w:rPr>
      </w:pPr>
    </w:p>
    <w:p w14:paraId="293B0827" w14:textId="3A5B2AC9" w:rsidR="00E34D00" w:rsidRDefault="00E34D00" w:rsidP="00E34D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comparing the teacher assessed levels for writing in Year 2 and Year 6 for this cohort, there was a 9%pt improvement in results for pupils working at age expectation. There was however a 9%pt dip in pupils working above age </w:t>
      </w:r>
      <w:r w:rsidR="005C754C">
        <w:rPr>
          <w:rFonts w:cstheme="minorHAnsi"/>
          <w:sz w:val="24"/>
          <w:szCs w:val="24"/>
        </w:rPr>
        <w:t>expectation which also had an impact on the % of pupils achieving combined greater depth in Year 6</w:t>
      </w:r>
      <w:r>
        <w:rPr>
          <w:rFonts w:cstheme="minorHAnsi"/>
          <w:sz w:val="24"/>
          <w:szCs w:val="24"/>
        </w:rPr>
        <w:t xml:space="preserve">. </w:t>
      </w:r>
      <w:r w:rsidR="005C754C">
        <w:rPr>
          <w:rFonts w:cstheme="minorHAnsi"/>
          <w:sz w:val="24"/>
          <w:szCs w:val="24"/>
        </w:rPr>
        <w:t>Writing was the subject that was most difficult to teach during the period of remote learning and a</w:t>
      </w:r>
      <w:r>
        <w:rPr>
          <w:rFonts w:cstheme="minorHAnsi"/>
          <w:sz w:val="24"/>
          <w:szCs w:val="24"/>
        </w:rPr>
        <w:t>longside other schools, we have made writing a primary focus</w:t>
      </w:r>
      <w:r w:rsidR="005C754C">
        <w:rPr>
          <w:rFonts w:cstheme="minorHAnsi"/>
          <w:sz w:val="24"/>
          <w:szCs w:val="24"/>
        </w:rPr>
        <w:t xml:space="preserve"> going forward. It is</w:t>
      </w:r>
      <w:r>
        <w:rPr>
          <w:rFonts w:cstheme="minorHAnsi"/>
          <w:sz w:val="24"/>
          <w:szCs w:val="24"/>
        </w:rPr>
        <w:t xml:space="preserve"> a key part of our </w:t>
      </w:r>
      <w:r w:rsidR="005C754C">
        <w:rPr>
          <w:rFonts w:cstheme="minorHAnsi"/>
          <w:sz w:val="24"/>
          <w:szCs w:val="24"/>
        </w:rPr>
        <w:t xml:space="preserve">2023-24 </w:t>
      </w:r>
      <w:r>
        <w:rPr>
          <w:rFonts w:cstheme="minorHAnsi"/>
          <w:sz w:val="24"/>
          <w:szCs w:val="24"/>
        </w:rPr>
        <w:t>school improvement plan</w:t>
      </w:r>
      <w:r w:rsidR="005C754C">
        <w:rPr>
          <w:rFonts w:cstheme="minorHAnsi"/>
          <w:sz w:val="24"/>
          <w:szCs w:val="24"/>
        </w:rPr>
        <w:t>.</w:t>
      </w:r>
    </w:p>
    <w:p w14:paraId="7E414683" w14:textId="77777777" w:rsidR="00E34D00" w:rsidRDefault="00E34D00" w:rsidP="00D86512">
      <w:pPr>
        <w:pStyle w:val="NoSpacing"/>
        <w:rPr>
          <w:rFonts w:cstheme="minorHAnsi"/>
          <w:sz w:val="24"/>
          <w:szCs w:val="24"/>
        </w:rPr>
      </w:pPr>
    </w:p>
    <w:p w14:paraId="23E62422" w14:textId="514FAB0F" w:rsidR="00E419A0" w:rsidRDefault="00B10597" w:rsidP="00B3235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comparing the Year 2 and Year 6 standardised SATs scores for this cohort there were some real successes. </w:t>
      </w:r>
      <w:r w:rsidR="00E34D00">
        <w:rPr>
          <w:rFonts w:cstheme="minorHAnsi"/>
          <w:sz w:val="24"/>
          <w:szCs w:val="24"/>
        </w:rPr>
        <w:t>In reading, there</w:t>
      </w:r>
      <w:r>
        <w:rPr>
          <w:rFonts w:cstheme="minorHAnsi"/>
          <w:sz w:val="24"/>
          <w:szCs w:val="24"/>
        </w:rPr>
        <w:t xml:space="preserve"> was a 10%pt increase in pupils </w:t>
      </w:r>
      <w:r w:rsidR="00E34D00">
        <w:rPr>
          <w:rFonts w:cstheme="minorHAnsi"/>
          <w:sz w:val="24"/>
          <w:szCs w:val="24"/>
        </w:rPr>
        <w:t>obtaining a 100+ standardised score and a 15%pt increase in pupils obtaining a 110+ standardised score. In maths, there was a 9%pt increase in pupils obtaining a 100+ standardised score and a 6%pt increase in pupils obtaining a 110+ standardised score.</w:t>
      </w:r>
    </w:p>
    <w:p w14:paraId="235398CD" w14:textId="77777777" w:rsidR="001A0E0E" w:rsidRDefault="001A0E0E" w:rsidP="001A0E0E">
      <w:pPr>
        <w:pStyle w:val="NoSpacing"/>
        <w:tabs>
          <w:tab w:val="left" w:pos="1390"/>
          <w:tab w:val="center" w:pos="5233"/>
        </w:tabs>
        <w:rPr>
          <w:rFonts w:cstheme="minorHAnsi"/>
          <w:b/>
          <w:sz w:val="36"/>
          <w:szCs w:val="36"/>
          <w:u w:val="single"/>
        </w:rPr>
      </w:pPr>
    </w:p>
    <w:p w14:paraId="4A87D25C" w14:textId="77777777" w:rsidR="001A0E0E" w:rsidRDefault="001A0E0E" w:rsidP="001A0E0E">
      <w:pPr>
        <w:pStyle w:val="NoSpacing"/>
        <w:tabs>
          <w:tab w:val="left" w:pos="1390"/>
          <w:tab w:val="center" w:pos="5233"/>
        </w:tabs>
        <w:rPr>
          <w:rFonts w:cstheme="minorHAnsi"/>
          <w:b/>
          <w:sz w:val="36"/>
          <w:szCs w:val="36"/>
          <w:u w:val="single"/>
        </w:rPr>
      </w:pPr>
    </w:p>
    <w:p w14:paraId="602B3A71" w14:textId="77777777" w:rsidR="001A0E0E" w:rsidRDefault="001A0E0E" w:rsidP="001A0E0E">
      <w:pPr>
        <w:pStyle w:val="NoSpacing"/>
        <w:tabs>
          <w:tab w:val="left" w:pos="1390"/>
          <w:tab w:val="center" w:pos="5233"/>
        </w:tabs>
        <w:rPr>
          <w:rFonts w:cstheme="minorHAnsi"/>
          <w:b/>
          <w:sz w:val="36"/>
          <w:szCs w:val="36"/>
          <w:u w:val="single"/>
        </w:rPr>
      </w:pPr>
    </w:p>
    <w:p w14:paraId="15530D65" w14:textId="77777777" w:rsidR="001A0E0E" w:rsidRDefault="001A0E0E" w:rsidP="001A0E0E">
      <w:pPr>
        <w:pStyle w:val="NoSpacing"/>
        <w:tabs>
          <w:tab w:val="left" w:pos="1390"/>
          <w:tab w:val="center" w:pos="5233"/>
        </w:tabs>
        <w:rPr>
          <w:rFonts w:cstheme="minorHAnsi"/>
          <w:b/>
          <w:sz w:val="36"/>
          <w:szCs w:val="36"/>
          <w:u w:val="single"/>
        </w:rPr>
      </w:pPr>
    </w:p>
    <w:p w14:paraId="5A9695B4" w14:textId="77777777" w:rsidR="001A0E0E" w:rsidRDefault="001A0E0E" w:rsidP="001A0E0E">
      <w:pPr>
        <w:pStyle w:val="NoSpacing"/>
        <w:tabs>
          <w:tab w:val="left" w:pos="1390"/>
          <w:tab w:val="center" w:pos="5233"/>
        </w:tabs>
        <w:rPr>
          <w:rFonts w:cstheme="minorHAnsi"/>
          <w:b/>
          <w:sz w:val="36"/>
          <w:szCs w:val="36"/>
          <w:u w:val="single"/>
        </w:rPr>
      </w:pPr>
    </w:p>
    <w:p w14:paraId="06F99BA8" w14:textId="77777777" w:rsidR="001A0E0E" w:rsidRDefault="001A0E0E" w:rsidP="001A0E0E">
      <w:pPr>
        <w:pStyle w:val="NoSpacing"/>
        <w:tabs>
          <w:tab w:val="left" w:pos="1390"/>
          <w:tab w:val="center" w:pos="5233"/>
        </w:tabs>
        <w:rPr>
          <w:rFonts w:cstheme="minorHAnsi"/>
          <w:b/>
          <w:sz w:val="36"/>
          <w:szCs w:val="36"/>
          <w:u w:val="single"/>
        </w:rPr>
      </w:pPr>
    </w:p>
    <w:p w14:paraId="7CC04914" w14:textId="77777777" w:rsidR="001A0E0E" w:rsidRDefault="001A0E0E" w:rsidP="001A0E0E">
      <w:pPr>
        <w:pStyle w:val="NoSpacing"/>
        <w:tabs>
          <w:tab w:val="left" w:pos="1390"/>
          <w:tab w:val="center" w:pos="5233"/>
        </w:tabs>
        <w:rPr>
          <w:rFonts w:cstheme="minorHAnsi"/>
          <w:b/>
          <w:sz w:val="36"/>
          <w:szCs w:val="36"/>
          <w:u w:val="single"/>
        </w:rPr>
      </w:pPr>
    </w:p>
    <w:p w14:paraId="66246005" w14:textId="30D52A30" w:rsidR="00EA2E5B" w:rsidRDefault="00EA2E5B" w:rsidP="001A0E0E">
      <w:pPr>
        <w:pStyle w:val="NoSpacing"/>
        <w:tabs>
          <w:tab w:val="left" w:pos="1390"/>
          <w:tab w:val="center" w:pos="5233"/>
        </w:tabs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Pakeman Primary School Year 2 cohort 2022-23</w:t>
      </w:r>
    </w:p>
    <w:p w14:paraId="1C84966E" w14:textId="77777777" w:rsidR="00EA2E5B" w:rsidRDefault="00EA2E5B" w:rsidP="00EA2E5B">
      <w:pPr>
        <w:pStyle w:val="NoSpacing"/>
        <w:rPr>
          <w:rFonts w:cstheme="minorHAnsi"/>
          <w:bCs/>
          <w:sz w:val="36"/>
          <w:szCs w:val="36"/>
        </w:rPr>
      </w:pPr>
    </w:p>
    <w:p w14:paraId="258BC20B" w14:textId="77777777" w:rsidR="00EA2E5B" w:rsidRDefault="00EA2E5B" w:rsidP="00EA2E5B">
      <w:pPr>
        <w:pStyle w:val="NoSpacing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Comparing pupils that joined pre-September 2020 / post-September 2020</w:t>
      </w:r>
    </w:p>
    <w:p w14:paraId="7D9FEFCB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40 pupils in our Year 2 2022-23 cohort. 32 of these pupils joined Pakeman at the start of Reception (or earlier), 8 pupils started after this date. The table below compares the results of these two groups of pupils, alongside the results for all pupils together.</w:t>
      </w:r>
    </w:p>
    <w:p w14:paraId="7BBF29BE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7"/>
        <w:tblW w:w="10627" w:type="dxa"/>
        <w:tblLook w:val="04A0" w:firstRow="1" w:lastRow="0" w:firstColumn="1" w:lastColumn="0" w:noHBand="0" w:noVBand="1"/>
      </w:tblPr>
      <w:tblGrid>
        <w:gridCol w:w="3397"/>
        <w:gridCol w:w="2268"/>
        <w:gridCol w:w="2410"/>
        <w:gridCol w:w="2552"/>
      </w:tblGrid>
      <w:tr w:rsidR="00EA2E5B" w14:paraId="418C9594" w14:textId="77777777" w:rsidTr="007830C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1468C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2 reading results</w:t>
            </w:r>
          </w:p>
          <w:p w14:paraId="7EEC51AE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2022-23</w:t>
            </w:r>
          </w:p>
          <w:p w14:paraId="4B0684E9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25AC7E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40 pupils from 2022-23 cohort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57536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pupils that joined Pakeman at the start of Reception (or earlier)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27C3BA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pupils that joined Pakeman after the start of Reception</w:t>
            </w:r>
          </w:p>
        </w:tc>
      </w:tr>
      <w:tr w:rsidR="00EA2E5B" w14:paraId="6537186B" w14:textId="77777777" w:rsidTr="00AB0C26">
        <w:trPr>
          <w:trHeight w:val="3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5334E5" w14:textId="77777777" w:rsidR="00EA2E5B" w:rsidRDefault="00EA2E5B" w:rsidP="00CB0DA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at age expectation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EC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44DAB3A4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63%</w:t>
            </w:r>
          </w:p>
          <w:p w14:paraId="152A7FE2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(25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CAC2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27073D29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72%</w:t>
            </w:r>
          </w:p>
          <w:p w14:paraId="5BC208B6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(23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1E83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34004CC0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25%</w:t>
            </w:r>
          </w:p>
          <w:p w14:paraId="0A8D2E55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pupil)</w:t>
            </w:r>
          </w:p>
        </w:tc>
      </w:tr>
      <w:tr w:rsidR="00EA2E5B" w14:paraId="3A30DA91" w14:textId="77777777" w:rsidTr="00AB0C2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B09ACA" w14:textId="77777777" w:rsidR="00EA2E5B" w:rsidRDefault="00EA2E5B" w:rsidP="00CB0D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9A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Standardised score 100+</w:t>
            </w:r>
          </w:p>
          <w:p w14:paraId="61C6CDA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53%</w:t>
            </w:r>
          </w:p>
          <w:p w14:paraId="22CCC15C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(21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AEA8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Standardised score 100+</w:t>
            </w:r>
          </w:p>
          <w:p w14:paraId="61931A67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59%</w:t>
            </w:r>
          </w:p>
          <w:p w14:paraId="6368C42C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(19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B542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Standardised score 100+</w:t>
            </w:r>
          </w:p>
          <w:p w14:paraId="784886AE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25%</w:t>
            </w:r>
          </w:p>
          <w:p w14:paraId="1163BC0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pupil)</w:t>
            </w:r>
          </w:p>
        </w:tc>
      </w:tr>
      <w:tr w:rsidR="00EA2E5B" w14:paraId="48764C8D" w14:textId="77777777" w:rsidTr="00AB0C26">
        <w:trPr>
          <w:trHeight w:val="3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3DC2D7" w14:textId="77777777" w:rsidR="00EA2E5B" w:rsidRDefault="00EA2E5B" w:rsidP="00CB0DA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above age expectation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ADF5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6DE699F2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8%</w:t>
            </w:r>
          </w:p>
          <w:p w14:paraId="42ACC230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(3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8D37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0F1078C2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9%</w:t>
            </w:r>
          </w:p>
          <w:p w14:paraId="05F57509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(3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837B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339BDBC7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0%</w:t>
            </w:r>
          </w:p>
          <w:p w14:paraId="7D4B2FD0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(0 pupils)</w:t>
            </w:r>
          </w:p>
        </w:tc>
      </w:tr>
      <w:tr w:rsidR="00EA2E5B" w14:paraId="79D37594" w14:textId="77777777" w:rsidTr="00AB0C2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639F27" w14:textId="77777777" w:rsidR="00EA2E5B" w:rsidRDefault="00EA2E5B" w:rsidP="00CB0D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8484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Standardised score 110+</w:t>
            </w:r>
          </w:p>
          <w:p w14:paraId="5A31A4C7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8%</w:t>
            </w:r>
          </w:p>
          <w:p w14:paraId="3D8B44A1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(3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A244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Standardised score 110+</w:t>
            </w:r>
          </w:p>
          <w:p w14:paraId="5261D302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9%</w:t>
            </w:r>
          </w:p>
          <w:p w14:paraId="0DE8D86F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(3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D29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Standardised score 110+</w:t>
            </w:r>
          </w:p>
          <w:p w14:paraId="4B72FADE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0%</w:t>
            </w:r>
          </w:p>
          <w:p w14:paraId="150EF4D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(0 pupils)</w:t>
            </w:r>
          </w:p>
        </w:tc>
      </w:tr>
    </w:tbl>
    <w:p w14:paraId="4052A5AD" w14:textId="77777777" w:rsidR="00EA2E5B" w:rsidRDefault="00EA2E5B" w:rsidP="00EA2E5B">
      <w:pPr>
        <w:pStyle w:val="NoSpacing"/>
        <w:rPr>
          <w:rFonts w:cstheme="minorHAnsi"/>
          <w:color w:val="FF0000"/>
          <w:sz w:val="24"/>
          <w:szCs w:val="24"/>
        </w:rPr>
      </w:pPr>
    </w:p>
    <w:p w14:paraId="3DAAC1E1" w14:textId="77777777" w:rsidR="00EA2E5B" w:rsidRDefault="00EA2E5B" w:rsidP="00EA2E5B">
      <w:pPr>
        <w:pStyle w:val="NoSpacing"/>
        <w:rPr>
          <w:rFonts w:cstheme="minorHAnsi"/>
          <w:color w:val="FF0000"/>
          <w:sz w:val="24"/>
          <w:szCs w:val="24"/>
        </w:rPr>
      </w:pPr>
    </w:p>
    <w:p w14:paraId="5ADC9B05" w14:textId="77777777" w:rsidR="00EA2E5B" w:rsidRDefault="00EA2E5B" w:rsidP="00EA2E5B">
      <w:pPr>
        <w:pStyle w:val="NoSpacing"/>
        <w:rPr>
          <w:rFonts w:cstheme="minorHAnsi"/>
          <w:color w:val="FF000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2268"/>
        <w:gridCol w:w="2410"/>
        <w:gridCol w:w="2552"/>
      </w:tblGrid>
      <w:tr w:rsidR="00EA2E5B" w14:paraId="3B7BB28C" w14:textId="77777777" w:rsidTr="007830C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33F731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2 writing results</w:t>
            </w:r>
          </w:p>
          <w:p w14:paraId="509EED9D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2022-23</w:t>
            </w:r>
          </w:p>
          <w:p w14:paraId="7C0E7F91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40CE38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40 pupils from 2022-23 cohort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340D9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pupils that joined Pakeman at the start of Reception (or earlier)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FA2C20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pupils that joined Pakeman after the start of Reception</w:t>
            </w:r>
          </w:p>
        </w:tc>
      </w:tr>
      <w:tr w:rsidR="00EA2E5B" w14:paraId="60A3D2F2" w14:textId="77777777" w:rsidTr="007830C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7D867E" w14:textId="77777777" w:rsidR="00EA2E5B" w:rsidRDefault="00EA2E5B" w:rsidP="00CB0DA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at age expectation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5D40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1D0F330C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55%</w:t>
            </w:r>
          </w:p>
          <w:p w14:paraId="6B26222E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(22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236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0BCAE311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63%</w:t>
            </w:r>
          </w:p>
          <w:p w14:paraId="0175C7AA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(20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78FC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3523262D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25%</w:t>
            </w:r>
          </w:p>
          <w:p w14:paraId="207C6E65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pupil)</w:t>
            </w:r>
          </w:p>
        </w:tc>
      </w:tr>
      <w:tr w:rsidR="00EA2E5B" w14:paraId="60B67BF6" w14:textId="77777777" w:rsidTr="007830C4">
        <w:trPr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E08398" w14:textId="77777777" w:rsidR="00EA2E5B" w:rsidRDefault="00EA2E5B" w:rsidP="00CB0DA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above age expectation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8C7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66CE9AB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8%</w:t>
            </w:r>
          </w:p>
          <w:p w14:paraId="1F12A2A5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(3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5BF3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0E32421C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9%</w:t>
            </w:r>
          </w:p>
          <w:p w14:paraId="391EF4EE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(3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03F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6B272D28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0%</w:t>
            </w:r>
          </w:p>
          <w:p w14:paraId="58FC4380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(0 pupils)</w:t>
            </w:r>
          </w:p>
        </w:tc>
      </w:tr>
    </w:tbl>
    <w:p w14:paraId="53BE6CE0" w14:textId="77777777" w:rsidR="00EA2E5B" w:rsidRDefault="00EA2E5B" w:rsidP="00EA2E5B">
      <w:pPr>
        <w:pStyle w:val="NoSpacing"/>
        <w:rPr>
          <w:rFonts w:cstheme="minorHAnsi"/>
          <w:color w:val="FF0000"/>
          <w:sz w:val="24"/>
          <w:szCs w:val="24"/>
        </w:rPr>
      </w:pPr>
    </w:p>
    <w:p w14:paraId="4B63A56A" w14:textId="77777777" w:rsidR="00EA2E5B" w:rsidRDefault="00EA2E5B" w:rsidP="00EA2E5B">
      <w:pPr>
        <w:pStyle w:val="NoSpacing"/>
        <w:rPr>
          <w:rFonts w:cstheme="minorHAnsi"/>
          <w:color w:val="FF0000"/>
          <w:sz w:val="24"/>
          <w:szCs w:val="24"/>
        </w:rPr>
      </w:pPr>
    </w:p>
    <w:p w14:paraId="48CDBDC2" w14:textId="77777777" w:rsidR="00EA2E5B" w:rsidRDefault="00EA2E5B" w:rsidP="00EA2E5B">
      <w:pPr>
        <w:pStyle w:val="NoSpacing"/>
        <w:rPr>
          <w:rFonts w:cstheme="minorHAnsi"/>
          <w:color w:val="FF000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2268"/>
        <w:gridCol w:w="2410"/>
        <w:gridCol w:w="2552"/>
      </w:tblGrid>
      <w:tr w:rsidR="00EA2E5B" w14:paraId="6F36CADD" w14:textId="77777777" w:rsidTr="007830C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584AF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2 maths results</w:t>
            </w:r>
          </w:p>
          <w:p w14:paraId="40EFF2CF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2022-23</w:t>
            </w:r>
          </w:p>
          <w:p w14:paraId="5042C2BE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35E12B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40 pupils from 2022-23 cohort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0C08E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pupils that joined Pakeman at the start of Reception (or earlier)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BEA7C4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pupils that joined Pakeman after the start of Reception</w:t>
            </w:r>
          </w:p>
        </w:tc>
      </w:tr>
      <w:tr w:rsidR="00EA2E5B" w14:paraId="14459FA9" w14:textId="77777777" w:rsidTr="007830C4">
        <w:trPr>
          <w:trHeight w:val="3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117720" w14:textId="77777777" w:rsidR="00EA2E5B" w:rsidRDefault="00EA2E5B" w:rsidP="00CB0DA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at age expectation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D6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0955C36E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63%</w:t>
            </w:r>
          </w:p>
          <w:p w14:paraId="3A37107A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(25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F707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6134B829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72%</w:t>
            </w:r>
          </w:p>
          <w:p w14:paraId="3E89D709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(23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3B74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4EF49A0C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25%</w:t>
            </w:r>
          </w:p>
          <w:p w14:paraId="18C68E1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pupil)</w:t>
            </w:r>
          </w:p>
        </w:tc>
      </w:tr>
      <w:tr w:rsidR="00EA2E5B" w14:paraId="516F08D8" w14:textId="77777777" w:rsidTr="007830C4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0ADCAD" w14:textId="77777777" w:rsidR="00EA2E5B" w:rsidRDefault="00EA2E5B" w:rsidP="00CB0D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C13A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Standardised score 100+</w:t>
            </w:r>
          </w:p>
          <w:p w14:paraId="2AC1828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45%</w:t>
            </w:r>
          </w:p>
          <w:p w14:paraId="5CB907D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(18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0060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Standardised score 100+</w:t>
            </w:r>
          </w:p>
          <w:p w14:paraId="5A6E35F8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50%</w:t>
            </w:r>
          </w:p>
          <w:p w14:paraId="511955CA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(16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196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Standardised score 100+</w:t>
            </w:r>
          </w:p>
          <w:p w14:paraId="2FC430ED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25%</w:t>
            </w:r>
          </w:p>
          <w:p w14:paraId="1495C9E5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pupil)</w:t>
            </w:r>
          </w:p>
        </w:tc>
      </w:tr>
      <w:tr w:rsidR="00EA2E5B" w14:paraId="6F04FB93" w14:textId="77777777" w:rsidTr="007830C4">
        <w:trPr>
          <w:trHeight w:val="3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B31838" w14:textId="77777777" w:rsidR="00EA2E5B" w:rsidRDefault="00EA2E5B" w:rsidP="00CB0DA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above age expectation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D657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048F91B7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  <w:p w14:paraId="12D5BF3F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(4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9C58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5778A83F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13%</w:t>
            </w:r>
          </w:p>
          <w:p w14:paraId="4ADB4F47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(4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4131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Teacher assessment</w:t>
            </w:r>
          </w:p>
          <w:p w14:paraId="123ACBF2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0%</w:t>
            </w:r>
          </w:p>
          <w:p w14:paraId="74AEBFE7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(0 pupils)</w:t>
            </w:r>
          </w:p>
        </w:tc>
      </w:tr>
      <w:tr w:rsidR="00EA2E5B" w14:paraId="2EC87DD6" w14:textId="77777777" w:rsidTr="007830C4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341D95" w14:textId="77777777" w:rsidR="00EA2E5B" w:rsidRDefault="00EA2E5B" w:rsidP="00CB0D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9540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Standardised score 110+</w:t>
            </w:r>
          </w:p>
          <w:p w14:paraId="44ED93F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8%</w:t>
            </w:r>
          </w:p>
          <w:p w14:paraId="69522ACB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(3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9334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Standardised score 110+</w:t>
            </w:r>
          </w:p>
          <w:p w14:paraId="185BE31F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9%</w:t>
            </w:r>
          </w:p>
          <w:p w14:paraId="1824DCB4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(3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0F5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Standardised score 110+</w:t>
            </w:r>
          </w:p>
          <w:p w14:paraId="2CB2C05B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0%</w:t>
            </w:r>
          </w:p>
          <w:p w14:paraId="608A255E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(0 pupils)</w:t>
            </w:r>
          </w:p>
        </w:tc>
      </w:tr>
    </w:tbl>
    <w:p w14:paraId="5C9049CA" w14:textId="77777777" w:rsidR="00EA2E5B" w:rsidRDefault="00EA2E5B" w:rsidP="00EA2E5B">
      <w:pPr>
        <w:pStyle w:val="NoSpacing"/>
        <w:rPr>
          <w:rFonts w:cstheme="minorHAnsi"/>
          <w:color w:val="FF0000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2268"/>
        <w:gridCol w:w="2410"/>
        <w:gridCol w:w="2552"/>
      </w:tblGrid>
      <w:tr w:rsidR="00EA2E5B" w14:paraId="6A8FD3B3" w14:textId="77777777" w:rsidTr="00CB0DA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6BBC6D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2 combined results</w:t>
            </w:r>
          </w:p>
          <w:p w14:paraId="0E28669C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2022-23</w:t>
            </w:r>
          </w:p>
          <w:p w14:paraId="3EF52D50" w14:textId="77777777" w:rsidR="00EA2E5B" w:rsidRDefault="00EA2E5B" w:rsidP="00CB0DA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D82A35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40 pupils from 2022-23 cohort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D80C6C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pupils that joined Pakeman at the start of Reception (or earlier)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61448D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pupils that joined Pakeman after the start of Reception</w:t>
            </w:r>
          </w:p>
        </w:tc>
      </w:tr>
      <w:tr w:rsidR="00EA2E5B" w14:paraId="6CCAFE69" w14:textId="77777777" w:rsidTr="00CB0DA3">
        <w:trPr>
          <w:trHeight w:val="3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B96B3F" w14:textId="77777777" w:rsidR="00EA2E5B" w:rsidRDefault="00EA2E5B" w:rsidP="00CB0DA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at age expectation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14F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TA reading, writing and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maths</w:t>
            </w:r>
            <w:proofErr w:type="gramEnd"/>
          </w:p>
          <w:p w14:paraId="02B55A12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48%</w:t>
            </w:r>
          </w:p>
          <w:p w14:paraId="024D0E34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(19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9411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 xml:space="preserve">TA reading, writing and </w:t>
            </w:r>
            <w:proofErr w:type="gramStart"/>
            <w:r w:rsidRPr="00AB0C26">
              <w:rPr>
                <w:rFonts w:cstheme="minorHAnsi"/>
                <w:b/>
                <w:bCs/>
                <w:sz w:val="20"/>
                <w:szCs w:val="20"/>
              </w:rPr>
              <w:t>maths</w:t>
            </w:r>
            <w:proofErr w:type="gramEnd"/>
          </w:p>
          <w:p w14:paraId="200B4357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53%</w:t>
            </w:r>
          </w:p>
          <w:p w14:paraId="6B231368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(17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5C77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TA reading, writing and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maths</w:t>
            </w:r>
            <w:proofErr w:type="gramEnd"/>
          </w:p>
          <w:p w14:paraId="5E64196B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25%</w:t>
            </w:r>
          </w:p>
          <w:p w14:paraId="4130160E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pupil)</w:t>
            </w:r>
          </w:p>
        </w:tc>
      </w:tr>
      <w:tr w:rsidR="00EA2E5B" w14:paraId="5558D84D" w14:textId="77777777" w:rsidTr="00CB0DA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EE7E" w14:textId="77777777" w:rsidR="00EA2E5B" w:rsidRDefault="00EA2E5B" w:rsidP="00CB0D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246E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Standardised score 100+ (reading and maths) and TA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  <w:proofErr w:type="gramEnd"/>
          </w:p>
          <w:p w14:paraId="03623C7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40%</w:t>
            </w:r>
          </w:p>
          <w:p w14:paraId="6AB69D63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(16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659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 xml:space="preserve">Standardised score 100+ (reading and maths) and TA </w:t>
            </w:r>
            <w:proofErr w:type="gramStart"/>
            <w:r w:rsidRPr="00AB0C26"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  <w:proofErr w:type="gramEnd"/>
          </w:p>
          <w:p w14:paraId="50864728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44%</w:t>
            </w:r>
          </w:p>
          <w:p w14:paraId="4A64A911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(14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BB5C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Standardised score 100+ (reading and maths) and TA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  <w:proofErr w:type="gramEnd"/>
          </w:p>
          <w:p w14:paraId="073E6528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25%</w:t>
            </w:r>
          </w:p>
          <w:p w14:paraId="7FBB73DD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pupil)</w:t>
            </w:r>
          </w:p>
        </w:tc>
      </w:tr>
      <w:tr w:rsidR="00EA2E5B" w14:paraId="0DCDE696" w14:textId="77777777" w:rsidTr="00CB0DA3">
        <w:trPr>
          <w:trHeight w:val="3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6ED4EB" w14:textId="77777777" w:rsidR="00EA2E5B" w:rsidRDefault="00EA2E5B" w:rsidP="00CB0DA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above age expectation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822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TA reading, writing and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maths</w:t>
            </w:r>
            <w:proofErr w:type="gramEnd"/>
          </w:p>
          <w:p w14:paraId="2009A53F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5%</w:t>
            </w:r>
          </w:p>
          <w:p w14:paraId="2D153402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0D91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 xml:space="preserve">TA reading, writing and </w:t>
            </w:r>
            <w:proofErr w:type="gramStart"/>
            <w:r w:rsidRPr="00AB0C26">
              <w:rPr>
                <w:rFonts w:cstheme="minorHAnsi"/>
                <w:b/>
                <w:bCs/>
                <w:sz w:val="20"/>
                <w:szCs w:val="20"/>
              </w:rPr>
              <w:t>maths</w:t>
            </w:r>
            <w:proofErr w:type="gramEnd"/>
          </w:p>
          <w:p w14:paraId="3C0A292D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6%</w:t>
            </w:r>
          </w:p>
          <w:p w14:paraId="6CDA7158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(2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408C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TA reading, writing and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maths</w:t>
            </w:r>
            <w:proofErr w:type="gramEnd"/>
          </w:p>
          <w:p w14:paraId="6327ECD6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0%</w:t>
            </w:r>
          </w:p>
          <w:p w14:paraId="0DB5AD81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(0 pupils)</w:t>
            </w:r>
          </w:p>
        </w:tc>
      </w:tr>
      <w:tr w:rsidR="00EA2E5B" w14:paraId="24F42623" w14:textId="77777777" w:rsidTr="00CB0DA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CF3A" w14:textId="77777777" w:rsidR="00EA2E5B" w:rsidRDefault="00EA2E5B" w:rsidP="00CB0D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A988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Standardised score 100+ (reading and maths) and TA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  <w:proofErr w:type="gramEnd"/>
          </w:p>
          <w:p w14:paraId="28D1887F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5%</w:t>
            </w:r>
          </w:p>
          <w:p w14:paraId="096E2B8F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(2 pupils)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C1FF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Standardised score 100+ (reading and maths) and TA </w:t>
            </w:r>
            <w:proofErr w:type="gramStart"/>
            <w:r w:rsidRPr="00AB0C26"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  <w:proofErr w:type="gramEnd"/>
          </w:p>
          <w:p w14:paraId="59E4448D" w14:textId="77777777" w:rsidR="00EA2E5B" w:rsidRPr="00AB0C26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26">
              <w:rPr>
                <w:rFonts w:cstheme="minorHAnsi"/>
                <w:b/>
                <w:bCs/>
                <w:sz w:val="20"/>
                <w:szCs w:val="20"/>
              </w:rPr>
              <w:t>6%</w:t>
            </w:r>
          </w:p>
          <w:p w14:paraId="2526CB29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0C26">
              <w:rPr>
                <w:rFonts w:cstheme="minorHAnsi"/>
                <w:sz w:val="20"/>
                <w:szCs w:val="20"/>
              </w:rPr>
              <w:t>(2 pupils)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B9FC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Standardised score 100+ (reading and maths) and TA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  <w:proofErr w:type="gramEnd"/>
          </w:p>
          <w:p w14:paraId="0687ED70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0%</w:t>
            </w:r>
          </w:p>
          <w:p w14:paraId="27ACA2F4" w14:textId="77777777" w:rsidR="00EA2E5B" w:rsidRDefault="00EA2E5B" w:rsidP="00CB0DA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(0 pupils)</w:t>
            </w:r>
          </w:p>
        </w:tc>
      </w:tr>
    </w:tbl>
    <w:p w14:paraId="4567C8BB" w14:textId="77777777" w:rsidR="00EA2E5B" w:rsidRDefault="00EA2E5B" w:rsidP="00EA2E5B">
      <w:pPr>
        <w:pStyle w:val="NoSpacing"/>
        <w:rPr>
          <w:rFonts w:cstheme="minorHAnsi"/>
          <w:b/>
          <w:sz w:val="24"/>
          <w:szCs w:val="24"/>
        </w:rPr>
      </w:pPr>
    </w:p>
    <w:p w14:paraId="398C9ABB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children who were at Pakeman from the start of Reception or earlier have performed better in the Year 2 SATs than those children that joined after the start of Reception.</w:t>
      </w:r>
    </w:p>
    <w:p w14:paraId="6218C7E1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</w:p>
    <w:p w14:paraId="6BB8FBAC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at teacher assessed levels of pupils working at age expectation, in both reading and maths there was a 47%pt difference between the two groups, whilst in writing it was a 38%pt difference. For combined expected, there was a 28%pt difference.</w:t>
      </w:r>
    </w:p>
    <w:p w14:paraId="329BD5C5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</w:p>
    <w:p w14:paraId="1F64A9C8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looking at children working above age expectation, again the students that have been at Pakeman longer have performed better in the Year 2 SATs. There is a 9%pt difference in all core subjects: maths, reading and writing.</w:t>
      </w:r>
    </w:p>
    <w:p w14:paraId="73D20E82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</w:p>
    <w:p w14:paraId="5C837B8C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 report like this we would usually compare the end of Year 2 results with the Early Learning Goals from Reception. However, this cohort of pupils were in Reception in 2020-21 which meant that the vast majority had remote learning lessons due to lockdown and as a result pupils in this cohort do not have reception data.</w:t>
      </w:r>
    </w:p>
    <w:p w14:paraId="3B27A079" w14:textId="77777777" w:rsidR="00EA2E5B" w:rsidRDefault="00EA2E5B" w:rsidP="00EA2E5B">
      <w:pPr>
        <w:pStyle w:val="NoSpacing"/>
        <w:rPr>
          <w:rFonts w:cstheme="minorHAnsi"/>
          <w:sz w:val="24"/>
          <w:szCs w:val="24"/>
        </w:rPr>
      </w:pPr>
    </w:p>
    <w:p w14:paraId="6E163CB8" w14:textId="1F41F16F" w:rsidR="00EA2E5B" w:rsidRPr="00EA2E5B" w:rsidRDefault="00EA2E5B" w:rsidP="00B32353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Looking at the data for our 2022-23 Year 6 cohort, the children that were at Pakeman from the start of Year 2 (2018-19) went on to achieve good results in the Year 6 SATs due to the standard of teaching that they received throughout Key Stage 2. We will take a similar approach with the 2022-23 Year 2 cohort and look to make accelerated progress with these children </w:t>
      </w:r>
      <w:proofErr w:type="gramStart"/>
      <w:r>
        <w:rPr>
          <w:rFonts w:cstheme="minorHAnsi"/>
          <w:sz w:val="24"/>
          <w:szCs w:val="24"/>
        </w:rPr>
        <w:t>in order to</w:t>
      </w:r>
      <w:proofErr w:type="gramEnd"/>
      <w:r>
        <w:rPr>
          <w:rFonts w:cstheme="minorHAnsi"/>
          <w:sz w:val="24"/>
          <w:szCs w:val="24"/>
        </w:rPr>
        <w:t xml:space="preserve"> ensure that as many as possible are ready for the next stage in their education.</w:t>
      </w:r>
    </w:p>
    <w:sectPr w:rsidR="00EA2E5B" w:rsidRPr="00EA2E5B" w:rsidSect="00D13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53"/>
    <w:rsid w:val="00000DF5"/>
    <w:rsid w:val="00001FE3"/>
    <w:rsid w:val="000455F0"/>
    <w:rsid w:val="000730CF"/>
    <w:rsid w:val="00081386"/>
    <w:rsid w:val="000C0DDA"/>
    <w:rsid w:val="000E64F6"/>
    <w:rsid w:val="00154753"/>
    <w:rsid w:val="00167FD0"/>
    <w:rsid w:val="001A0E0E"/>
    <w:rsid w:val="001D1679"/>
    <w:rsid w:val="002163A5"/>
    <w:rsid w:val="00267D3B"/>
    <w:rsid w:val="003340B7"/>
    <w:rsid w:val="00367236"/>
    <w:rsid w:val="004B7C7A"/>
    <w:rsid w:val="004C01AE"/>
    <w:rsid w:val="004C36ED"/>
    <w:rsid w:val="005539F3"/>
    <w:rsid w:val="00595512"/>
    <w:rsid w:val="005C754C"/>
    <w:rsid w:val="005E7EBF"/>
    <w:rsid w:val="0060661D"/>
    <w:rsid w:val="00633AC2"/>
    <w:rsid w:val="00634C54"/>
    <w:rsid w:val="006D1221"/>
    <w:rsid w:val="00780C52"/>
    <w:rsid w:val="007830C4"/>
    <w:rsid w:val="007B08B3"/>
    <w:rsid w:val="007E0A67"/>
    <w:rsid w:val="0084096A"/>
    <w:rsid w:val="00860783"/>
    <w:rsid w:val="008C0DCE"/>
    <w:rsid w:val="008C1A4B"/>
    <w:rsid w:val="00985386"/>
    <w:rsid w:val="009B0FB7"/>
    <w:rsid w:val="00A439F3"/>
    <w:rsid w:val="00A86585"/>
    <w:rsid w:val="00AB0C26"/>
    <w:rsid w:val="00AB332A"/>
    <w:rsid w:val="00B10597"/>
    <w:rsid w:val="00B32353"/>
    <w:rsid w:val="00B54CEF"/>
    <w:rsid w:val="00B73A50"/>
    <w:rsid w:val="00BB3EF1"/>
    <w:rsid w:val="00BC441D"/>
    <w:rsid w:val="00C0783E"/>
    <w:rsid w:val="00C13DE2"/>
    <w:rsid w:val="00C31E98"/>
    <w:rsid w:val="00C350F9"/>
    <w:rsid w:val="00C375E8"/>
    <w:rsid w:val="00C6240F"/>
    <w:rsid w:val="00D1322C"/>
    <w:rsid w:val="00D5309A"/>
    <w:rsid w:val="00D86512"/>
    <w:rsid w:val="00E24307"/>
    <w:rsid w:val="00E34D00"/>
    <w:rsid w:val="00E419A0"/>
    <w:rsid w:val="00EA2E5B"/>
    <w:rsid w:val="00F04F91"/>
    <w:rsid w:val="00F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C815"/>
  <w15:chartTrackingRefBased/>
  <w15:docId w15:val="{D8E69E4A-CCD9-4FCE-A128-FFF855F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353"/>
    <w:pPr>
      <w:spacing w:after="0" w:line="240" w:lineRule="auto"/>
    </w:pPr>
  </w:style>
  <w:style w:type="table" w:styleId="TableGrid">
    <w:name w:val="Table Grid"/>
    <w:basedOn w:val="TableNormal"/>
    <w:uiPriority w:val="39"/>
    <w:rsid w:val="00B3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bsadler</dc:creator>
  <cp:keywords/>
  <dc:description/>
  <cp:lastModifiedBy>emma bonnin</cp:lastModifiedBy>
  <cp:revision>2</cp:revision>
  <dcterms:created xsi:type="dcterms:W3CDTF">2023-12-03T15:02:00Z</dcterms:created>
  <dcterms:modified xsi:type="dcterms:W3CDTF">2023-12-03T15:02:00Z</dcterms:modified>
</cp:coreProperties>
</file>