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3F99A09"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2021/2022</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672"/>
        <w:gridCol w:w="3040"/>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D5D506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329</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FE1FE38"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40%</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A041" w14:textId="59206857"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2021 – 2022</w:t>
            </w:r>
          </w:p>
          <w:p w14:paraId="4DD9EDC9"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2022 – 2023 </w:t>
            </w:r>
          </w:p>
          <w:p w14:paraId="2A7D54C2" w14:textId="3C841575"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2023 - 2024</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0DD95D"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15</w:t>
            </w:r>
            <w:r w:rsidRPr="00FA3279">
              <w:rPr>
                <w:rFonts w:asciiTheme="minorHAnsi" w:hAnsiTheme="minorHAnsi" w:cstheme="minorHAnsi"/>
                <w:sz w:val="22"/>
                <w:szCs w:val="22"/>
                <w:vertAlign w:val="superscript"/>
              </w:rPr>
              <w:t>th</w:t>
            </w:r>
            <w:r w:rsidRPr="00FA3279">
              <w:rPr>
                <w:rFonts w:asciiTheme="minorHAnsi" w:hAnsiTheme="minorHAnsi" w:cstheme="minorHAnsi"/>
                <w:sz w:val="22"/>
                <w:szCs w:val="22"/>
              </w:rPr>
              <w:t xml:space="preserve"> October 2021</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587EA1"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October 2022</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DEB12E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E40BC73"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190,990</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48A58C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10,513</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A7C8B54"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FA3279" w:rsidRDefault="009D71E8" w:rsidP="002F7459">
            <w:pPr>
              <w:pStyle w:val="TableRow"/>
              <w:spacing w:before="0" w:after="0"/>
              <w:rPr>
                <w:rFonts w:asciiTheme="minorHAnsi" w:hAnsiTheme="minorHAnsi" w:cstheme="minorHAnsi"/>
                <w:b/>
                <w:sz w:val="22"/>
                <w:szCs w:val="22"/>
              </w:rPr>
            </w:pPr>
            <w:r w:rsidRPr="00FA3279">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6FA08D5"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201,503</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FA3279" w:rsidRDefault="00006DD0" w:rsidP="002F7459">
            <w:pPr>
              <w:pStyle w:val="TableRow"/>
              <w:spacing w:before="0" w:after="0"/>
              <w:rPr>
                <w:rFonts w:asciiTheme="minorHAnsi" w:hAnsiTheme="minorHAnsi" w:cstheme="minorHAnsi"/>
                <w:b/>
                <w:sz w:val="22"/>
                <w:szCs w:val="22"/>
              </w:rPr>
            </w:pPr>
            <w:r>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35AEEB8C" w:rsidR="00006DD0" w:rsidRPr="00FA3279" w:rsidRDefault="00006DD0"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£219295.48</w:t>
            </w:r>
          </w:p>
        </w:tc>
      </w:tr>
    </w:tbl>
    <w:p w14:paraId="2A7D54E4" w14:textId="77777777" w:rsidR="00E66558" w:rsidRPr="00FA3279"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and small support within the class</w:t>
            </w:r>
          </w:p>
          <w:p w14:paraId="7548CB1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TA support in class</w:t>
            </w:r>
          </w:p>
          <w:p w14:paraId="1C542306"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p w14:paraId="44768D8E" w14:textId="6F1FF2C4"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71D7543E" w14:textId="77777777" w:rsidR="006313BE" w:rsidRPr="00FA3279" w:rsidRDefault="006313BE"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41166660"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 supporting positive behaviour, social and emotional skills and building parental engagement. Parents/carers play a key role in supporting children to learn at home and it is important for us to work together to support this.</w:t>
            </w: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p>
          <w:p w14:paraId="3AD296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lastRenderedPageBreak/>
              <w:t>support for wellbeing and mental health</w:t>
            </w:r>
          </w:p>
          <w:p w14:paraId="2A7D54E9" w14:textId="5120F0E1" w:rsidR="00E66558"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12"/>
        <w:gridCol w:w="8200"/>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251"/>
        <w:gridCol w:w="4461"/>
      </w:tblGrid>
      <w:tr w:rsidR="00FA3279" w:rsidRPr="00FA3279" w14:paraId="4951FE2C" w14:textId="7C043E2F" w:rsidTr="00FA3279">
        <w:tc>
          <w:tcPr>
            <w:tcW w:w="971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4241388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EYFS Good Level of Development to be 60% for pupil premium children</w:t>
            </w:r>
          </w:p>
        </w:tc>
        <w:tc>
          <w:tcPr>
            <w:tcW w:w="4461"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72024C92"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pupil progress meetings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9F2D" w14:textId="7777777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To be broadly in line with expected standards at Year 1 phonics, KS1 cumulative phonics, KS1 and KS2 reading, writing and Maths for pupil premium children</w:t>
            </w:r>
          </w:p>
        </w:tc>
        <w:tc>
          <w:tcPr>
            <w:tcW w:w="4461"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D23EA9" w:rsidRPr="00FA3279" w14:paraId="6EB22387" w14:textId="107B6C34"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5470" w14:textId="77777777" w:rsidR="00D23EA9" w:rsidRPr="00FA3279" w:rsidRDefault="00D23EA9" w:rsidP="006A59A5">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Attendance to be 96% or above for pupil premium children</w:t>
            </w:r>
          </w:p>
        </w:tc>
        <w:tc>
          <w:tcPr>
            <w:tcW w:w="4461" w:type="dxa"/>
            <w:vMerge/>
            <w:tcBorders>
              <w:left w:val="single" w:sz="4" w:space="0" w:color="000000"/>
              <w:bottom w:val="single" w:sz="4" w:space="0" w:color="000000"/>
              <w:right w:val="single" w:sz="4" w:space="0" w:color="000000"/>
            </w:tcBorders>
          </w:tcPr>
          <w:p w14:paraId="69F2B366" w14:textId="77777777" w:rsidR="00D23EA9" w:rsidRPr="00FA3279" w:rsidRDefault="00D23EA9" w:rsidP="006A59A5">
            <w:pPr>
              <w:pStyle w:val="TableRow"/>
              <w:spacing w:before="0" w:after="0"/>
              <w:ind w:left="0"/>
              <w:rPr>
                <w:rFonts w:asciiTheme="minorHAnsi" w:hAnsiTheme="minorHAnsi" w:cstheme="minorHAnsi"/>
                <w:sz w:val="22"/>
                <w:szCs w:val="22"/>
              </w:rPr>
            </w:pPr>
          </w:p>
        </w:tc>
      </w:tr>
    </w:tbl>
    <w:p w14:paraId="783F1E8C" w14:textId="77777777" w:rsidR="006A59A5" w:rsidRPr="00FA3279" w:rsidRDefault="006A59A5" w:rsidP="002F7459">
      <w:pPr>
        <w:spacing w:after="0" w:line="240" w:lineRule="auto"/>
        <w:rPr>
          <w:rFonts w:asciiTheme="minorHAnsi" w:hAnsiTheme="minorHAnsi" w:cstheme="minorHAnsi"/>
          <w:color w:val="auto"/>
          <w:sz w:val="22"/>
          <w:szCs w:val="22"/>
        </w:rPr>
      </w:pPr>
    </w:p>
    <w:p w14:paraId="62EC8CEE" w14:textId="0574A0AB" w:rsidR="006A59A5" w:rsidRPr="00FA3279" w:rsidRDefault="006A59A5" w:rsidP="002F7459">
      <w:pPr>
        <w:spacing w:after="0" w:line="240" w:lineRule="auto"/>
        <w:rPr>
          <w:rFonts w:asciiTheme="minorHAnsi" w:hAnsiTheme="minorHAnsi" w:cstheme="minorHAnsi"/>
          <w:color w:val="auto"/>
          <w:sz w:val="22"/>
          <w:szCs w:val="22"/>
        </w:rPr>
      </w:pPr>
      <w:r w:rsidRPr="00FA3279">
        <w:rPr>
          <w:noProof/>
          <w:sz w:val="22"/>
          <w:szCs w:val="22"/>
        </w:rPr>
        <w:lastRenderedPageBreak/>
        <w:drawing>
          <wp:inline distT="0" distB="0" distL="0" distR="0" wp14:anchorId="72C51760" wp14:editId="0E1EA8BA">
            <wp:extent cx="5943600" cy="3559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559810"/>
                    </a:xfrm>
                    <a:prstGeom prst="rect">
                      <a:avLst/>
                    </a:prstGeom>
                  </pic:spPr>
                </pic:pic>
              </a:graphicData>
            </a:graphic>
          </wp:inline>
        </w:drawing>
      </w:r>
    </w:p>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76"/>
        <w:gridCol w:w="4712"/>
        <w:gridCol w:w="152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Targeted interventions </w:t>
            </w:r>
          </w:p>
          <w:p w14:paraId="0A7110F3" w14:textId="3F02A845"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D23EA9" w:rsidRDefault="00D23EA9" w:rsidP="002F745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D23EA9" w:rsidRDefault="00D23EA9" w:rsidP="00D23EA9">
            <w:pPr>
              <w:pStyle w:val="TableRowCentered"/>
              <w:spacing w:before="0" w:after="0"/>
              <w:ind w:left="0"/>
              <w:jc w:val="left"/>
              <w:rPr>
                <w:rFonts w:asciiTheme="minorHAnsi" w:hAnsiTheme="minorHAnsi" w:cstheme="minorHAnsi"/>
                <w:sz w:val="22"/>
                <w:szCs w:val="22"/>
              </w:rPr>
            </w:pPr>
            <w:r w:rsidRPr="00D23EA9">
              <w:rPr>
                <w:rFonts w:asciiTheme="minorHAnsi" w:hAnsiTheme="minorHAnsi" w:cstheme="minorHAnsi"/>
                <w:sz w:val="22"/>
                <w:szCs w:val="22"/>
              </w:rPr>
              <w:t>Monitoring through observations</w:t>
            </w:r>
          </w:p>
          <w:p w14:paraId="72E023AE" w14:textId="1A88F777" w:rsid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Evaluation of regular</w:t>
            </w:r>
            <w:r w:rsidR="00D23EA9" w:rsidRPr="00D23EA9">
              <w:rPr>
                <w:rFonts w:asciiTheme="minorHAnsi" w:hAnsiTheme="minorHAnsi" w:cstheme="minorHAnsi"/>
                <w:sz w:val="22"/>
                <w:szCs w:val="22"/>
              </w:rPr>
              <w:t xml:space="preserve"> CPD</w:t>
            </w:r>
          </w:p>
          <w:p w14:paraId="370AF730" w14:textId="01DEDBA7"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Intervention observations and book looks </w:t>
            </w:r>
          </w:p>
          <w:p w14:paraId="5D9D4C10" w14:textId="3261C81D"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Feedback from trips using pupil voice </w:t>
            </w:r>
          </w:p>
          <w:p w14:paraId="577AABC2" w14:textId="12FD5D4B" w:rsidR="00D94BBE" w:rsidRP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Monitoring in pupil progress meetings </w:t>
            </w:r>
          </w:p>
          <w:p w14:paraId="74D2AAF1" w14:textId="77777777" w:rsidR="00D94BBE" w:rsidRDefault="00D23EA9" w:rsidP="00D94BBE">
            <w:pPr>
              <w:pStyle w:val="TableHeader"/>
              <w:spacing w:before="0" w:after="0"/>
              <w:ind w:left="0"/>
              <w:jc w:val="left"/>
              <w:rPr>
                <w:rFonts w:asciiTheme="minorHAnsi" w:hAnsiTheme="minorHAnsi" w:cstheme="minorHAnsi"/>
                <w:b w:val="0"/>
                <w:sz w:val="22"/>
                <w:szCs w:val="22"/>
              </w:rPr>
            </w:pPr>
            <w:r w:rsidRPr="00D23EA9">
              <w:rPr>
                <w:rFonts w:asciiTheme="minorHAnsi" w:hAnsiTheme="minorHAnsi" w:cstheme="minorHAnsi"/>
                <w:b w:val="0"/>
                <w:sz w:val="22"/>
                <w:szCs w:val="22"/>
              </w:rPr>
              <w:t>Systematic catch</w:t>
            </w:r>
            <w:r w:rsidR="00D94BBE">
              <w:rPr>
                <w:rFonts w:asciiTheme="minorHAnsi" w:hAnsiTheme="minorHAnsi" w:cstheme="minorHAnsi"/>
                <w:b w:val="0"/>
                <w:sz w:val="22"/>
                <w:szCs w:val="22"/>
              </w:rPr>
              <w:t>-</w:t>
            </w:r>
            <w:r w:rsidRPr="00D23EA9">
              <w:rPr>
                <w:rFonts w:asciiTheme="minorHAnsi" w:hAnsiTheme="minorHAnsi" w:cstheme="minorHAnsi"/>
                <w:b w:val="0"/>
                <w:sz w:val="22"/>
                <w:szCs w:val="22"/>
              </w:rPr>
              <w:t>up monitoring in interventions</w:t>
            </w:r>
          </w:p>
          <w:p w14:paraId="51B8A7C8" w14:textId="702943D7" w:rsidR="00D94BBE" w:rsidRPr="00D23EA9" w:rsidRDefault="00D94BBE" w:rsidP="00D94BBE">
            <w:pPr>
              <w:pStyle w:val="TableHeader"/>
              <w:spacing w:before="0" w:after="0"/>
              <w:ind w:left="0"/>
              <w:jc w:val="left"/>
              <w:rPr>
                <w:rFonts w:asciiTheme="minorHAnsi" w:hAnsiTheme="minorHAnsi" w:cstheme="minorHAnsi"/>
                <w:b w:val="0"/>
                <w:sz w:val="22"/>
                <w:szCs w:val="22"/>
              </w:rPr>
            </w:pPr>
            <w:r>
              <w:rPr>
                <w:rFonts w:asciiTheme="minorHAnsi" w:hAnsiTheme="minorHAnsi" w:cstheme="minorHAnsi"/>
                <w:b w:val="0"/>
                <w:sz w:val="22"/>
                <w:szCs w:val="22"/>
              </w:rPr>
              <w:t xml:space="preserve">Pupil voice monitoring for SEMH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D94BBE"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376179A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have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5017188"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are supported emotionally and socially in order to fully access the curriculum</w:t>
            </w:r>
            <w:r>
              <w:rPr>
                <w:rFonts w:asciiTheme="minorHAnsi" w:hAnsiTheme="minorHAnsi" w:cstheme="minorHAnsi"/>
                <w:b w:val="0"/>
                <w:bCs/>
                <w:sz w:val="22"/>
                <w:szCs w:val="22"/>
              </w:rPr>
              <w:t xml:space="preserve"> – SEMH support </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77777777"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Report on the Impact of school closures on the attainment gap</w:t>
            </w:r>
          </w:p>
          <w:p w14:paraId="18E8DDED" w14:textId="14FCB6CD" w:rsidR="00D23EA9" w:rsidRPr="00D94BBE" w:rsidRDefault="00D23EA9" w:rsidP="00D94BBE">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Guide to Supporting School Planning: A Tiered Approach to 2020-21</w:t>
            </w: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712"/>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38A42FE5" w14:textId="77777777" w:rsidR="006A59A5" w:rsidRPr="00FA3279" w:rsidRDefault="006A59A5" w:rsidP="006A59A5">
      <w:pPr>
        <w:spacing w:after="0" w:line="240" w:lineRule="auto"/>
        <w:rPr>
          <w:rFonts w:asciiTheme="minorHAnsi" w:hAnsiTheme="minorHAnsi" w:cstheme="minorHAnsi"/>
          <w:b/>
          <w:sz w:val="22"/>
          <w:szCs w:val="22"/>
        </w:rPr>
      </w:pPr>
    </w:p>
    <w:p w14:paraId="65B43DFF" w14:textId="3BE6094F" w:rsidR="00580309" w:rsidRPr="00FA3279" w:rsidRDefault="00006DD0"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£113927</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RPr="00FA3279" w14:paraId="2A7D5519"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FA3279"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Teaching monitoring and support – collaborative work – gap analysis – lesson study and best practice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Team leader TLR – 40% of TLR for 4 people</w:t>
            </w:r>
          </w:p>
          <w:p w14:paraId="6FF0FEFB" w14:textId="19006046"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£6666.40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All</w:t>
            </w:r>
          </w:p>
        </w:tc>
      </w:tr>
      <w:tr w:rsidR="008D406C" w:rsidRPr="00FA3279" w14:paraId="50A24638"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13C4C9C9"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Leadership development training – middle leaders’ work</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2EA7"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of Middle leader training </w:t>
            </w:r>
          </w:p>
          <w:p w14:paraId="36B43314" w14:textId="619A916C"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£4100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8D406C" w:rsidRPr="00FA3279" w14:paraId="335D058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6C23" w14:textId="43EE6BF3"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External validation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9CCA2"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Local authority and writing consultant support </w:t>
            </w:r>
          </w:p>
          <w:p w14:paraId="19671FDF" w14:textId="77777777"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£600</w:t>
            </w:r>
          </w:p>
          <w:p w14:paraId="644978AB" w14:textId="23C0B020"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LA funded by project group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E66558" w:rsidRPr="00FA3279" w14:paraId="2A7D551D"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6697263"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77777777" w:rsidR="00E66558"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Teaching assistant</w:t>
            </w:r>
            <w:r w:rsidR="00580309">
              <w:rPr>
                <w:rFonts w:asciiTheme="minorHAnsi" w:hAnsiTheme="minorHAnsi" w:cstheme="minorHAnsi"/>
                <w:sz w:val="22"/>
                <w:szCs w:val="22"/>
              </w:rPr>
              <w:t xml:space="preserve"> release time – 40% of 12 days a year for </w:t>
            </w:r>
            <w:r>
              <w:rPr>
                <w:rFonts w:asciiTheme="minorHAnsi" w:hAnsiTheme="minorHAnsi" w:cstheme="minorHAnsi"/>
                <w:sz w:val="22"/>
                <w:szCs w:val="22"/>
              </w:rPr>
              <w:t>9</w:t>
            </w:r>
            <w:r w:rsidR="00580309">
              <w:rPr>
                <w:rFonts w:asciiTheme="minorHAnsi" w:hAnsiTheme="minorHAnsi" w:cstheme="minorHAnsi"/>
                <w:sz w:val="22"/>
                <w:szCs w:val="22"/>
              </w:rPr>
              <w:t xml:space="preserve"> people</w:t>
            </w:r>
          </w:p>
          <w:p w14:paraId="2A7D551B" w14:textId="0758883A"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£4818.80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6A59A5" w:rsidRPr="00FA3279" w14:paraId="047325B5"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Music, PE, Spanish and Drama/Movement </w:t>
            </w:r>
          </w:p>
          <w:p w14:paraId="28D01E9D" w14:textId="77777777" w:rsidR="00006DD0" w:rsidRDefault="00580309"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006DD0">
              <w:rPr>
                <w:rFonts w:asciiTheme="minorHAnsi" w:hAnsiTheme="minorHAnsi" w:cstheme="minorHAnsi"/>
                <w:sz w:val="22"/>
                <w:szCs w:val="22"/>
              </w:rPr>
              <w:t>all</w:t>
            </w:r>
          </w:p>
          <w:p w14:paraId="2460A829" w14:textId="6A2A7DC0" w:rsidR="00580309" w:rsidRPr="00FA3279" w:rsidRDefault="00006DD0"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£26401.20</w:t>
            </w:r>
            <w:r w:rsidR="00580309">
              <w:rPr>
                <w:rFonts w:asciiTheme="minorHAnsi" w:hAnsiTheme="minorHAnsi" w:cstheme="minorHAnsi"/>
                <w:sz w:val="22"/>
                <w:szCs w:val="22"/>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6A59A5" w:rsidRPr="00FA3279" w14:paraId="47644E70"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1D33" w14:textId="6E21FC1F"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Recruitment of new teachers and support staff</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2655"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Advertising costs </w:t>
            </w:r>
          </w:p>
          <w:p w14:paraId="0A90DC5C" w14:textId="1BBB7A5C"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£275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7D0D" w14:textId="4B12CD10"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7</w:t>
            </w:r>
          </w:p>
        </w:tc>
      </w:tr>
      <w:tr w:rsidR="00E66558" w:rsidRPr="00FA3279" w14:paraId="2A7D5521"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CC0818"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580309">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r w:rsidR="0022181E" w:rsidRPr="00FA3279">
              <w:rPr>
                <w:rFonts w:asciiTheme="minorHAnsi" w:hAnsiTheme="minorHAnsi" w:cstheme="minorHAnsi"/>
                <w:sz w:val="22"/>
                <w:szCs w:val="22"/>
              </w:rPr>
              <w:t xml:space="preserve"> </w:t>
            </w:r>
            <w:r w:rsidR="0022181E">
              <w:rPr>
                <w:rFonts w:asciiTheme="minorHAnsi" w:hAnsiTheme="minorHAnsi" w:cstheme="minorHAnsi"/>
                <w:sz w:val="22"/>
                <w:szCs w:val="22"/>
              </w:rPr>
              <w:t xml:space="preserve">and </w:t>
            </w:r>
            <w:r w:rsidR="0022181E" w:rsidRPr="00FA3279">
              <w:rPr>
                <w:rFonts w:asciiTheme="minorHAnsi" w:hAnsiTheme="minorHAnsi" w:cstheme="minorHAnsi"/>
                <w:sz w:val="22"/>
                <w:szCs w:val="22"/>
              </w:rPr>
              <w:t>TA support in class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77777777" w:rsidR="00E66558"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TA support </w:t>
            </w:r>
          </w:p>
          <w:p w14:paraId="0251DEDD" w14:textId="77777777" w:rsidR="0058030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22181E">
              <w:rPr>
                <w:rFonts w:asciiTheme="minorHAnsi" w:hAnsiTheme="minorHAnsi" w:cstheme="minorHAnsi"/>
                <w:sz w:val="22"/>
                <w:szCs w:val="22"/>
              </w:rPr>
              <w:t xml:space="preserve">9 staff </w:t>
            </w:r>
          </w:p>
          <w:p w14:paraId="2A7D551F" w14:textId="50760F98"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£69465.60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03C90DD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1CD3"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Future zone membership cost for training and networking </w:t>
            </w:r>
          </w:p>
          <w:p w14:paraId="2AA38D22" w14:textId="1847FED1"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2E9C7178" w14:textId="77777777" w:rsidR="002F7459" w:rsidRPr="00FA3279" w:rsidRDefault="002F7459" w:rsidP="002F7459">
      <w:pPr>
        <w:spacing w:after="0" w:line="240" w:lineRule="auto"/>
        <w:rPr>
          <w:rFonts w:asciiTheme="minorHAnsi" w:hAnsiTheme="minorHAnsi" w:cstheme="minorHAnsi"/>
          <w:b/>
          <w:bCs/>
          <w:color w:val="104F75"/>
          <w:sz w:val="22"/>
          <w:szCs w:val="22"/>
        </w:rPr>
      </w:pPr>
    </w:p>
    <w:p w14:paraId="2A7D5524" w14:textId="7A1DFDBB"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£65756.20</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77777777" w:rsidR="00E66558"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ad</w:t>
            </w:r>
            <w:r w:rsidR="00845F32">
              <w:rPr>
                <w:rFonts w:asciiTheme="minorHAnsi" w:hAnsiTheme="minorHAnsi" w:cstheme="minorHAnsi"/>
                <w:sz w:val="22"/>
                <w:szCs w:val="22"/>
              </w:rPr>
              <w:t>ditional teacher cost in Year 5/6</w:t>
            </w:r>
          </w:p>
          <w:p w14:paraId="2A7D552A" w14:textId="01740F2E"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£20271.60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r w:rsidR="0022181E">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r w:rsidR="008D406C">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7E9D1B22"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phonics TLR </w:t>
            </w:r>
            <w:r w:rsidR="00845F32">
              <w:rPr>
                <w:rFonts w:asciiTheme="minorHAnsi" w:hAnsiTheme="minorHAnsi" w:cstheme="minorHAnsi"/>
                <w:sz w:val="22"/>
                <w:szCs w:val="22"/>
              </w:rPr>
              <w:t>- £345.60</w:t>
            </w:r>
          </w:p>
          <w:p w14:paraId="329C734B" w14:textId="4E8C079D" w:rsidR="0022181E"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4 hours a week cost </w:t>
            </w:r>
            <w:r w:rsidR="00845F32">
              <w:rPr>
                <w:rFonts w:asciiTheme="minorHAnsi" w:hAnsiTheme="minorHAnsi" w:cstheme="minorHAnsi"/>
                <w:sz w:val="22"/>
                <w:szCs w:val="22"/>
              </w:rPr>
              <w:t>(included in SEND funding)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F025EBB" w14:textId="617E15EE" w:rsidR="0022181E" w:rsidRPr="00FA3279"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FA3279" w:rsidRDefault="0022181E" w:rsidP="0022181E">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DB01" w14:textId="77777777" w:rsidR="00845F32"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w:t>
            </w:r>
            <w:r w:rsidR="00845F32">
              <w:rPr>
                <w:rFonts w:asciiTheme="minorHAnsi" w:hAnsiTheme="minorHAnsi" w:cstheme="minorHAnsi"/>
                <w:sz w:val="22"/>
                <w:szCs w:val="22"/>
              </w:rPr>
              <w:t>0% of SEND and EAL teacher cost</w:t>
            </w:r>
          </w:p>
          <w:p w14:paraId="2B79DF95"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bilingual support workers </w:t>
            </w:r>
          </w:p>
          <w:p w14:paraId="2A7D552E" w14:textId="15A20956"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£26620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FA3279" w:rsidRDefault="00D23EA9"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CGP books for hom</w:t>
            </w:r>
            <w:r w:rsidR="0022181E">
              <w:rPr>
                <w:rFonts w:asciiTheme="minorHAnsi" w:hAnsiTheme="minorHAnsi" w:cstheme="minorHAnsi"/>
                <w:sz w:val="22"/>
                <w:szCs w:val="22"/>
              </w:rPr>
              <w:t>ewo</w:t>
            </w:r>
            <w:r>
              <w:rPr>
                <w:rFonts w:asciiTheme="minorHAnsi" w:hAnsiTheme="minorHAnsi" w:cstheme="minorHAnsi"/>
                <w:sz w:val="22"/>
                <w:szCs w:val="22"/>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CE89C" w14:textId="77777777" w:rsidR="00D23EA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cost of books </w:t>
            </w:r>
          </w:p>
          <w:p w14:paraId="4384173E" w14:textId="7DA37241"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£3125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3 hours a week of AH, DH and H cost </w:t>
            </w:r>
          </w:p>
          <w:p w14:paraId="2C158E25" w14:textId="0D028BC3" w:rsidR="00845F32"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£15394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77777777" w:rsidR="008D406C" w:rsidRDefault="008D406C" w:rsidP="002F7459">
            <w:pPr>
              <w:pStyle w:val="TableRowCentered"/>
              <w:spacing w:before="0" w:after="0"/>
              <w:jc w:val="left"/>
              <w:rPr>
                <w:rFonts w:asciiTheme="minorHAnsi" w:hAnsiTheme="minorHAnsi" w:cstheme="minorHAnsi"/>
                <w:sz w:val="22"/>
                <w:szCs w:val="22"/>
              </w:rPr>
            </w:pP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6C22DCAE"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533" w14:textId="0AA6DB7F"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£39612.28</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F</w:t>
            </w:r>
            <w:r w:rsidR="006A59A5" w:rsidRPr="00FA3279">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5 hours a week of attendance and punctuality lead </w:t>
            </w:r>
          </w:p>
          <w:p w14:paraId="6F5491CB" w14:textId="77777777" w:rsidR="006D79F9"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2H</w:t>
            </w:r>
            <w:r>
              <w:rPr>
                <w:rFonts w:asciiTheme="minorHAnsi" w:hAnsiTheme="minorHAnsi" w:cstheme="minorHAnsi"/>
                <w:sz w:val="22"/>
                <w:szCs w:val="22"/>
              </w:rPr>
              <w:t xml:space="preserve"> of our Child and Family Support worker’s time </w:t>
            </w:r>
          </w:p>
          <w:p w14:paraId="18664936"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£4480.28</w:t>
            </w:r>
          </w:p>
          <w:p w14:paraId="2A7D553D" w14:textId="3564EC5E"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£2078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r w:rsidR="002E3775">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1A2D3CB" w:rsidR="0022181E" w:rsidRDefault="0022181E" w:rsidP="006D79F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 xml:space="preserve">residential </w:t>
            </w:r>
            <w:r>
              <w:rPr>
                <w:rFonts w:asciiTheme="minorHAnsi" w:hAnsiTheme="minorHAnsi" w:cstheme="minorHAnsi"/>
                <w:sz w:val="22"/>
                <w:szCs w:val="22"/>
              </w:rPr>
              <w:t xml:space="preserve">trip costs for the year </w:t>
            </w:r>
          </w:p>
          <w:p w14:paraId="4364E778" w14:textId="77777777" w:rsidR="0022181E" w:rsidRDefault="0022181E"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Bringing literacy to life experiences – funded by Richard Reeves </w:t>
            </w:r>
          </w:p>
          <w:p w14:paraId="4EDE5461" w14:textId="2B5A10D3" w:rsidR="006D79F9" w:rsidRDefault="003D51C3"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School f</w:t>
            </w:r>
            <w:r w:rsidR="0022181E">
              <w:rPr>
                <w:rFonts w:asciiTheme="minorHAnsi" w:hAnsiTheme="minorHAnsi" w:cstheme="minorHAnsi"/>
                <w:sz w:val="22"/>
                <w:szCs w:val="22"/>
              </w:rPr>
              <w:t xml:space="preserve">unded place for 2 pupil premium children on school journey </w:t>
            </w:r>
            <w:r w:rsidR="006D79F9" w:rsidRPr="00FA3279">
              <w:rPr>
                <w:rFonts w:asciiTheme="minorHAnsi" w:hAnsiTheme="minorHAnsi" w:cstheme="minorHAnsi"/>
                <w:sz w:val="22"/>
                <w:szCs w:val="22"/>
              </w:rPr>
              <w:t xml:space="preserve"> </w:t>
            </w:r>
          </w:p>
          <w:p w14:paraId="1A2C7FEC" w14:textId="77777777" w:rsidR="008D406C" w:rsidRDefault="008D406C"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Young Shakespeare company </w:t>
            </w:r>
          </w:p>
          <w:p w14:paraId="7BCC9E46" w14:textId="77777777" w:rsidR="002E3775" w:rsidRDefault="002E3775"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Now Press Play </w:t>
            </w:r>
          </w:p>
          <w:p w14:paraId="5B9A7674" w14:textId="77777777" w:rsidR="00845F32"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£1536</w:t>
            </w:r>
          </w:p>
          <w:p w14:paraId="1865A628" w14:textId="290D5AFE" w:rsidR="00845F32" w:rsidRPr="00FA3279"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£2395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FA3279" w:rsidRDefault="0022181E"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SEMH interventions (5 days between both CFSW)</w:t>
            </w:r>
          </w:p>
          <w:p w14:paraId="40BF0F57" w14:textId="4F92B657"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£12468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Training for staff </w:t>
            </w:r>
            <w:r w:rsidR="003D51C3">
              <w:rPr>
                <w:rFonts w:asciiTheme="minorHAnsi" w:hAnsiTheme="minorHAnsi" w:cstheme="minorHAnsi"/>
                <w:sz w:val="22"/>
                <w:szCs w:val="22"/>
              </w:rPr>
              <w:t xml:space="preserve">to support in class throughout the day </w:t>
            </w:r>
          </w:p>
          <w:p w14:paraId="4A6A0950" w14:textId="1BA7F610"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0C73A5C" w14:textId="58252DB0" w:rsidR="006D79F9" w:rsidRPr="00FA3279" w:rsidRDefault="006D79F9" w:rsidP="006D79F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lastRenderedPageBreak/>
              <w:t>2</w:t>
            </w:r>
          </w:p>
        </w:tc>
      </w:tr>
      <w:tr w:rsidR="0043307C" w:rsidRPr="00FA3279"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2E93E7FA" w:rsidR="003D51C3" w:rsidRDefault="003D51C3"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1/10 of our Child and Family Support worker’s time for coffee mornings and workshops </w:t>
            </w:r>
          </w:p>
          <w:p w14:paraId="159771E5" w14:textId="07D16374" w:rsidR="00845F32" w:rsidRPr="00FA3279"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p w14:paraId="09F63B58" w14:textId="190810A0" w:rsidR="006D79F9" w:rsidRPr="00FA3279" w:rsidRDefault="006D79F9" w:rsidP="002F745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2E3775" w:rsidRPr="00FA3279"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FA3279" w:rsidRDefault="002E3775"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77777777" w:rsidR="002E3775" w:rsidRDefault="002E3775"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2 hours of H, DH, AH and 2 CFSW </w:t>
            </w:r>
          </w:p>
          <w:p w14:paraId="55138042" w14:textId="7EDA5349" w:rsidR="00845F32"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£16655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Default="002E3775"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bl>
    <w:p w14:paraId="2A7D5540" w14:textId="30203728" w:rsidR="00E66558" w:rsidRPr="00FA3279" w:rsidRDefault="00E66558" w:rsidP="002F7459">
      <w:pPr>
        <w:spacing w:after="0" w:line="240" w:lineRule="auto"/>
        <w:rPr>
          <w:rFonts w:asciiTheme="minorHAnsi" w:hAnsiTheme="minorHAnsi" w:cstheme="minorHAnsi"/>
          <w:b/>
          <w:bCs/>
          <w:color w:val="104F75"/>
          <w:sz w:val="22"/>
          <w:szCs w:val="22"/>
        </w:rPr>
      </w:pPr>
    </w:p>
    <w:p w14:paraId="2A7D5541" w14:textId="35EAC8DB" w:rsidR="00E66558" w:rsidRPr="00FA3279"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b/>
          <w:bCs/>
          <w:color w:val="104F75"/>
          <w:sz w:val="22"/>
          <w:szCs w:val="22"/>
        </w:rPr>
        <w:t xml:space="preserve">Total budgeted cost: £ </w:t>
      </w:r>
      <w:r w:rsidR="00845F32">
        <w:rPr>
          <w:rFonts w:asciiTheme="minorHAnsi" w:hAnsiTheme="minorHAnsi" w:cstheme="minorHAnsi"/>
          <w:sz w:val="22"/>
          <w:szCs w:val="22"/>
        </w:rPr>
        <w:t>£219295.48</w:t>
      </w:r>
    </w:p>
    <w:p w14:paraId="2A7D5542" w14:textId="45EF18D3"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B211D7">
        <w:rPr>
          <w:rFonts w:asciiTheme="minorHAnsi" w:hAnsiTheme="minorHAnsi" w:cstheme="minorHAnsi"/>
          <w:sz w:val="22"/>
          <w:szCs w:val="22"/>
        </w:rPr>
        <w:t xml:space="preserve">for July 2022 </w:t>
      </w:r>
    </w:p>
    <w:p w14:paraId="370BDA97" w14:textId="77777777" w:rsidR="00B211D7" w:rsidRPr="00B211D7" w:rsidRDefault="00B211D7" w:rsidP="00B211D7"/>
    <w:p w14:paraId="5EE2B50D" w14:textId="77777777" w:rsidR="00B211D7" w:rsidRDefault="00B211D7" w:rsidP="00B211D7">
      <w:pPr>
        <w:pStyle w:val="Heading2"/>
        <w:spacing w:before="0" w:after="0"/>
        <w:rPr>
          <w:rFonts w:asciiTheme="minorHAnsi" w:hAnsiTheme="minorHAnsi" w:cstheme="minorHAnsi"/>
          <w:color w:val="002060"/>
          <w:sz w:val="22"/>
          <w:szCs w:val="22"/>
        </w:rPr>
      </w:pPr>
      <w:r w:rsidRPr="006673C5">
        <w:rPr>
          <w:rFonts w:asciiTheme="minorHAnsi" w:hAnsiTheme="minorHAnsi" w:cstheme="minorHAnsi"/>
          <w:color w:val="002060"/>
          <w:sz w:val="22"/>
          <w:szCs w:val="22"/>
        </w:rPr>
        <w:t>Pupil premium strategy outcomes</w:t>
      </w:r>
    </w:p>
    <w:p w14:paraId="3A48913C" w14:textId="77777777" w:rsidR="00B211D7" w:rsidRPr="006673C5" w:rsidRDefault="00B211D7" w:rsidP="00B211D7">
      <w:pPr>
        <w:widowControl w:val="0"/>
        <w:spacing w:after="0" w:line="240" w:lineRule="auto"/>
        <w:rPr>
          <w:rFonts w:ascii="Calibri" w:hAnsi="Calibri" w:cs="Calibri"/>
          <w:b/>
          <w:bCs/>
          <w:sz w:val="22"/>
          <w:szCs w:val="22"/>
          <w:u w:val="single"/>
        </w:rPr>
      </w:pPr>
    </w:p>
    <w:p w14:paraId="0CF878A7"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r w:rsidRPr="006673C5">
        <w:rPr>
          <w:rFonts w:ascii="Calibri" w:hAnsi="Calibri" w:cs="Calibri"/>
          <w:b/>
          <w:bCs/>
          <w:sz w:val="22"/>
          <w:szCs w:val="22"/>
          <w:u w:val="single"/>
        </w:rPr>
        <w:t>STATUTORY DATA 2022</w:t>
      </w:r>
    </w:p>
    <w:p w14:paraId="33394794"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p w14:paraId="377BD959"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6 SATs </w:t>
      </w:r>
    </w:p>
    <w:p w14:paraId="254E0A58"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2 new joiners </w:t>
      </w:r>
    </w:p>
    <w:p w14:paraId="3DEF91BC"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1 child new to English and 1 fail due to Chicken Pox absence </w:t>
      </w:r>
    </w:p>
    <w:p w14:paraId="2AB6A2E1"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Four children on 99 is reading and one child on 99 in maths </w:t>
      </w:r>
    </w:p>
    <w:p w14:paraId="3B935373"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69CF1525" w14:textId="77777777" w:rsidTr="00F6122E">
        <w:tc>
          <w:tcPr>
            <w:tcW w:w="3060" w:type="dxa"/>
            <w:shd w:val="clear" w:color="auto" w:fill="BFBFBF"/>
          </w:tcPr>
          <w:p w14:paraId="1DF54815" w14:textId="77777777" w:rsidR="00B211D7" w:rsidRPr="006673C5" w:rsidRDefault="00B211D7" w:rsidP="00F6122E">
            <w:pPr>
              <w:spacing w:after="0" w:line="240" w:lineRule="auto"/>
              <w:ind w:left="360"/>
              <w:rPr>
                <w:rFonts w:cs="Calibri"/>
              </w:rPr>
            </w:pPr>
            <w:r w:rsidRPr="006673C5">
              <w:rPr>
                <w:rFonts w:cs="Calibri"/>
              </w:rPr>
              <w:t>Year 6 - 40 children</w:t>
            </w:r>
          </w:p>
          <w:p w14:paraId="65DB174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1 child=2.5%</w:t>
            </w:r>
          </w:p>
        </w:tc>
        <w:tc>
          <w:tcPr>
            <w:tcW w:w="3060" w:type="dxa"/>
            <w:shd w:val="clear" w:color="auto" w:fill="BFBFBF"/>
          </w:tcPr>
          <w:p w14:paraId="2119143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5A28C9B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269EA033" w14:textId="77777777" w:rsidTr="00F6122E">
        <w:tc>
          <w:tcPr>
            <w:tcW w:w="3060" w:type="dxa"/>
            <w:vMerge w:val="restart"/>
            <w:shd w:val="clear" w:color="auto" w:fill="BFBFBF"/>
          </w:tcPr>
          <w:p w14:paraId="486B17F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p w14:paraId="4F832B4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7621419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74%</w:t>
            </w:r>
          </w:p>
          <w:p w14:paraId="74DE8AD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28%</w:t>
            </w:r>
          </w:p>
        </w:tc>
        <w:tc>
          <w:tcPr>
            <w:tcW w:w="3060" w:type="dxa"/>
            <w:shd w:val="clear" w:color="auto" w:fill="auto"/>
          </w:tcPr>
          <w:p w14:paraId="1881F2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70%</w:t>
            </w:r>
          </w:p>
          <w:p w14:paraId="4C4353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Remarks – 73%</w:t>
            </w:r>
          </w:p>
        </w:tc>
        <w:tc>
          <w:tcPr>
            <w:tcW w:w="3060" w:type="dxa"/>
            <w:shd w:val="clear" w:color="auto" w:fill="auto"/>
          </w:tcPr>
          <w:p w14:paraId="4DED299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23%</w:t>
            </w:r>
          </w:p>
          <w:p w14:paraId="1E61BD0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Remarks – 30%</w:t>
            </w:r>
          </w:p>
        </w:tc>
      </w:tr>
      <w:tr w:rsidR="00B211D7" w:rsidRPr="00057E4F" w14:paraId="1E7DEA39" w14:textId="77777777" w:rsidTr="00F6122E">
        <w:tc>
          <w:tcPr>
            <w:tcW w:w="3060" w:type="dxa"/>
            <w:vMerge/>
            <w:shd w:val="clear" w:color="auto" w:fill="BFBFBF"/>
          </w:tcPr>
          <w:p w14:paraId="2E747D66"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auto"/>
          </w:tcPr>
          <w:p w14:paraId="45FB86B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83%</w:t>
            </w:r>
          </w:p>
        </w:tc>
        <w:tc>
          <w:tcPr>
            <w:tcW w:w="3060" w:type="dxa"/>
            <w:shd w:val="clear" w:color="auto" w:fill="auto"/>
          </w:tcPr>
          <w:p w14:paraId="5D6C4AC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30%</w:t>
            </w:r>
          </w:p>
        </w:tc>
      </w:tr>
      <w:tr w:rsidR="00B211D7" w:rsidRPr="00057E4F" w14:paraId="765A7EB0" w14:textId="77777777" w:rsidTr="00F6122E">
        <w:tc>
          <w:tcPr>
            <w:tcW w:w="3060" w:type="dxa"/>
            <w:shd w:val="clear" w:color="auto" w:fill="BFBFBF"/>
          </w:tcPr>
          <w:p w14:paraId="5F8F411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p w14:paraId="15C09B3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190E9B7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69%</w:t>
            </w:r>
          </w:p>
          <w:p w14:paraId="606EF6F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13%</w:t>
            </w:r>
          </w:p>
        </w:tc>
        <w:tc>
          <w:tcPr>
            <w:tcW w:w="3060" w:type="dxa"/>
            <w:shd w:val="clear" w:color="auto" w:fill="auto"/>
          </w:tcPr>
          <w:p w14:paraId="1C04B68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-65%</w:t>
            </w:r>
          </w:p>
        </w:tc>
        <w:tc>
          <w:tcPr>
            <w:tcW w:w="3060" w:type="dxa"/>
            <w:shd w:val="clear" w:color="auto" w:fill="auto"/>
          </w:tcPr>
          <w:p w14:paraId="7BDA076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8%</w:t>
            </w:r>
          </w:p>
        </w:tc>
      </w:tr>
      <w:tr w:rsidR="00B211D7" w:rsidRPr="00057E4F" w14:paraId="55BF94B4" w14:textId="77777777" w:rsidTr="00F6122E">
        <w:tc>
          <w:tcPr>
            <w:tcW w:w="3060" w:type="dxa"/>
            <w:vMerge w:val="restart"/>
            <w:shd w:val="clear" w:color="auto" w:fill="BFBFBF"/>
          </w:tcPr>
          <w:p w14:paraId="08BB0D6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Mathematics</w:t>
            </w:r>
          </w:p>
          <w:p w14:paraId="0AFE6F8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5E08731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71%</w:t>
            </w:r>
          </w:p>
          <w:p w14:paraId="0534214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22%</w:t>
            </w:r>
          </w:p>
        </w:tc>
        <w:tc>
          <w:tcPr>
            <w:tcW w:w="3060" w:type="dxa"/>
            <w:shd w:val="clear" w:color="auto" w:fill="auto"/>
          </w:tcPr>
          <w:p w14:paraId="3BED9E8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70%</w:t>
            </w:r>
          </w:p>
          <w:p w14:paraId="25E74C94" w14:textId="77777777" w:rsidR="00B211D7" w:rsidRPr="006673C5" w:rsidRDefault="00B211D7" w:rsidP="00F6122E">
            <w:pPr>
              <w:widowControl w:val="0"/>
              <w:spacing w:after="0" w:line="240" w:lineRule="auto"/>
              <w:ind w:left="360"/>
              <w:rPr>
                <w:rFonts w:ascii="Calibri" w:hAnsi="Calibri" w:cs="Calibri"/>
                <w:sz w:val="22"/>
                <w:szCs w:val="22"/>
              </w:rPr>
            </w:pPr>
          </w:p>
        </w:tc>
        <w:tc>
          <w:tcPr>
            <w:tcW w:w="3060" w:type="dxa"/>
            <w:shd w:val="clear" w:color="auto" w:fill="auto"/>
          </w:tcPr>
          <w:p w14:paraId="357191B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18%</w:t>
            </w:r>
          </w:p>
          <w:p w14:paraId="60EF41E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Remarks – 20%</w:t>
            </w:r>
          </w:p>
        </w:tc>
      </w:tr>
      <w:tr w:rsidR="00B211D7" w:rsidRPr="00057E4F" w14:paraId="54018D77" w14:textId="77777777" w:rsidTr="00F6122E">
        <w:tc>
          <w:tcPr>
            <w:tcW w:w="3060" w:type="dxa"/>
            <w:vMerge/>
            <w:shd w:val="clear" w:color="auto" w:fill="BFBFBF"/>
          </w:tcPr>
          <w:p w14:paraId="31B8A52B"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auto"/>
          </w:tcPr>
          <w:p w14:paraId="13A52C0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-75%</w:t>
            </w:r>
          </w:p>
        </w:tc>
        <w:tc>
          <w:tcPr>
            <w:tcW w:w="3060" w:type="dxa"/>
            <w:shd w:val="clear" w:color="auto" w:fill="auto"/>
          </w:tcPr>
          <w:p w14:paraId="4297C8D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20%</w:t>
            </w:r>
          </w:p>
        </w:tc>
      </w:tr>
      <w:tr w:rsidR="00B211D7" w:rsidRPr="00057E4F" w14:paraId="5EBD9EED" w14:textId="77777777" w:rsidTr="00F6122E">
        <w:tc>
          <w:tcPr>
            <w:tcW w:w="3060" w:type="dxa"/>
            <w:shd w:val="clear" w:color="auto" w:fill="BFBFBF"/>
          </w:tcPr>
          <w:p w14:paraId="5A9CFD7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Science </w:t>
            </w:r>
          </w:p>
          <w:p w14:paraId="53B5E73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National Average – </w:t>
            </w:r>
            <w:r w:rsidRPr="006673C5">
              <w:rPr>
                <w:rFonts w:ascii="Calibri" w:hAnsi="Calibri" w:cs="Calibri"/>
                <w:sz w:val="22"/>
                <w:szCs w:val="22"/>
                <w:highlight w:val="green"/>
              </w:rPr>
              <w:t>79%</w:t>
            </w:r>
          </w:p>
        </w:tc>
        <w:tc>
          <w:tcPr>
            <w:tcW w:w="3060" w:type="dxa"/>
            <w:shd w:val="clear" w:color="auto" w:fill="auto"/>
          </w:tcPr>
          <w:p w14:paraId="047459B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75%</w:t>
            </w:r>
          </w:p>
        </w:tc>
        <w:tc>
          <w:tcPr>
            <w:tcW w:w="3060" w:type="dxa"/>
            <w:shd w:val="clear" w:color="auto" w:fill="auto"/>
          </w:tcPr>
          <w:p w14:paraId="7EA36DF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Teacher assessment – 20%</w:t>
            </w:r>
          </w:p>
        </w:tc>
      </w:tr>
      <w:tr w:rsidR="00B211D7" w:rsidRPr="00057E4F" w14:paraId="354DFD0D" w14:textId="77777777" w:rsidTr="00F6122E">
        <w:tc>
          <w:tcPr>
            <w:tcW w:w="3060" w:type="dxa"/>
            <w:shd w:val="clear" w:color="auto" w:fill="BFBFBF"/>
          </w:tcPr>
          <w:p w14:paraId="2B86C4F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SPAG</w:t>
            </w:r>
          </w:p>
          <w:p w14:paraId="6C3FDE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69365EC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72%</w:t>
            </w:r>
          </w:p>
          <w:p w14:paraId="65DEF23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28%</w:t>
            </w:r>
          </w:p>
        </w:tc>
        <w:tc>
          <w:tcPr>
            <w:tcW w:w="3060" w:type="dxa"/>
            <w:shd w:val="clear" w:color="auto" w:fill="auto"/>
          </w:tcPr>
          <w:p w14:paraId="34FE7CA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65%</w:t>
            </w:r>
          </w:p>
        </w:tc>
        <w:tc>
          <w:tcPr>
            <w:tcW w:w="3060" w:type="dxa"/>
            <w:shd w:val="clear" w:color="auto" w:fill="auto"/>
          </w:tcPr>
          <w:p w14:paraId="2201ACC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20%</w:t>
            </w:r>
          </w:p>
        </w:tc>
      </w:tr>
      <w:tr w:rsidR="00B211D7" w:rsidRPr="00057E4F" w14:paraId="42896F48" w14:textId="77777777" w:rsidTr="00F6122E">
        <w:tc>
          <w:tcPr>
            <w:tcW w:w="3060" w:type="dxa"/>
            <w:shd w:val="clear" w:color="auto" w:fill="BFBFBF"/>
          </w:tcPr>
          <w:p w14:paraId="0BF19C6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Combined RWM</w:t>
            </w:r>
          </w:p>
          <w:p w14:paraId="4F09527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33AC6F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59%</w:t>
            </w:r>
          </w:p>
          <w:p w14:paraId="7945034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Higher standard – </w:t>
            </w:r>
            <w:r w:rsidRPr="006673C5">
              <w:rPr>
                <w:rFonts w:ascii="Calibri" w:hAnsi="Calibri" w:cs="Calibri"/>
                <w:sz w:val="22"/>
                <w:szCs w:val="22"/>
                <w:highlight w:val="green"/>
              </w:rPr>
              <w:t>7%</w:t>
            </w:r>
          </w:p>
        </w:tc>
        <w:tc>
          <w:tcPr>
            <w:tcW w:w="3060" w:type="dxa"/>
            <w:shd w:val="clear" w:color="auto" w:fill="auto"/>
          </w:tcPr>
          <w:p w14:paraId="679BCD4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- 58%</w:t>
            </w:r>
          </w:p>
        </w:tc>
        <w:tc>
          <w:tcPr>
            <w:tcW w:w="3060" w:type="dxa"/>
            <w:shd w:val="clear" w:color="auto" w:fill="auto"/>
          </w:tcPr>
          <w:p w14:paraId="5F1EFA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SATS - 8%</w:t>
            </w:r>
          </w:p>
        </w:tc>
      </w:tr>
    </w:tbl>
    <w:p w14:paraId="2D7EF5F3" w14:textId="77777777" w:rsidR="00B211D7" w:rsidRPr="006673C5" w:rsidRDefault="00B211D7" w:rsidP="00B211D7">
      <w:pPr>
        <w:widowControl w:val="0"/>
        <w:spacing w:after="0" w:line="240" w:lineRule="auto"/>
        <w:ind w:left="360"/>
        <w:rPr>
          <w:rFonts w:ascii="Calibri" w:hAnsi="Calibri" w:cs="Calibri"/>
          <w:sz w:val="22"/>
          <w:szCs w:val="22"/>
        </w:rPr>
      </w:pPr>
    </w:p>
    <w:p w14:paraId="7AAE281E"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4 MULTIPLICATION TEST</w:t>
      </w:r>
    </w:p>
    <w:p w14:paraId="0645F3A0" w14:textId="77777777" w:rsidR="00B211D7" w:rsidRDefault="00B211D7" w:rsidP="00B211D7">
      <w:pPr>
        <w:suppressAutoHyphens w:val="0"/>
        <w:autoSpaceDN/>
        <w:spacing w:after="0" w:line="240" w:lineRule="auto"/>
        <w:ind w:left="360"/>
        <w:rPr>
          <w:rFonts w:cs="Calibri"/>
        </w:rPr>
      </w:pPr>
      <w:r w:rsidRPr="00860A2E">
        <w:rPr>
          <w:rFonts w:cs="Calibri"/>
        </w:rPr>
        <w:t xml:space="preserve">8 new joiners </w:t>
      </w:r>
    </w:p>
    <w:p w14:paraId="449FE3D1" w14:textId="77777777" w:rsidR="00B211D7" w:rsidRPr="00860A2E" w:rsidRDefault="00B211D7" w:rsidP="00B211D7">
      <w:pPr>
        <w:spacing w:after="0" w:line="240" w:lineRule="auto"/>
        <w:ind w:left="72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328"/>
        <w:gridCol w:w="2246"/>
        <w:gridCol w:w="2122"/>
      </w:tblGrid>
      <w:tr w:rsidR="00B211D7" w:rsidRPr="00057E4F" w14:paraId="7008E8AF" w14:textId="77777777" w:rsidTr="00F6122E">
        <w:tc>
          <w:tcPr>
            <w:tcW w:w="2546" w:type="dxa"/>
            <w:shd w:val="clear" w:color="auto" w:fill="BFBFBF"/>
          </w:tcPr>
          <w:p w14:paraId="44F3A696" w14:textId="77777777" w:rsidR="00B211D7" w:rsidRPr="006673C5" w:rsidRDefault="00B211D7" w:rsidP="00F6122E">
            <w:pPr>
              <w:spacing w:after="0" w:line="240" w:lineRule="auto"/>
              <w:ind w:left="360"/>
              <w:rPr>
                <w:rFonts w:cs="Calibri"/>
              </w:rPr>
            </w:pPr>
            <w:r w:rsidRPr="006673C5">
              <w:rPr>
                <w:rFonts w:cs="Calibri"/>
              </w:rPr>
              <w:t>Year 4 - 32 children</w:t>
            </w:r>
          </w:p>
          <w:p w14:paraId="524AA44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1 child=3.1%</w:t>
            </w:r>
          </w:p>
        </w:tc>
        <w:tc>
          <w:tcPr>
            <w:tcW w:w="2328" w:type="dxa"/>
            <w:shd w:val="clear" w:color="auto" w:fill="BFBFBF"/>
          </w:tcPr>
          <w:p w14:paraId="148D253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25 (Full marks)</w:t>
            </w:r>
          </w:p>
        </w:tc>
        <w:tc>
          <w:tcPr>
            <w:tcW w:w="2246" w:type="dxa"/>
            <w:shd w:val="clear" w:color="auto" w:fill="BFBFBF"/>
          </w:tcPr>
          <w:p w14:paraId="05D883C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23+  </w:t>
            </w:r>
          </w:p>
        </w:tc>
        <w:tc>
          <w:tcPr>
            <w:tcW w:w="2122" w:type="dxa"/>
            <w:shd w:val="clear" w:color="auto" w:fill="BFBFBF"/>
          </w:tcPr>
          <w:p w14:paraId="5E43F48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21+</w:t>
            </w:r>
          </w:p>
        </w:tc>
      </w:tr>
      <w:tr w:rsidR="00B211D7" w:rsidRPr="00057E4F" w14:paraId="77B19447" w14:textId="77777777" w:rsidTr="00F6122E">
        <w:tc>
          <w:tcPr>
            <w:tcW w:w="2546" w:type="dxa"/>
            <w:shd w:val="clear" w:color="auto" w:fill="BFBFBF"/>
          </w:tcPr>
          <w:p w14:paraId="20D3754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Multiplication test </w:t>
            </w:r>
          </w:p>
        </w:tc>
        <w:tc>
          <w:tcPr>
            <w:tcW w:w="2328" w:type="dxa"/>
            <w:shd w:val="clear" w:color="auto" w:fill="auto"/>
          </w:tcPr>
          <w:p w14:paraId="6B46768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63% </w:t>
            </w:r>
          </w:p>
        </w:tc>
        <w:tc>
          <w:tcPr>
            <w:tcW w:w="2246" w:type="dxa"/>
            <w:shd w:val="clear" w:color="auto" w:fill="auto"/>
          </w:tcPr>
          <w:p w14:paraId="093F49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2122" w:type="dxa"/>
          </w:tcPr>
          <w:p w14:paraId="5BEEEAC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88%</w:t>
            </w:r>
          </w:p>
        </w:tc>
      </w:tr>
    </w:tbl>
    <w:p w14:paraId="72926CA3" w14:textId="77777777" w:rsidR="00B211D7" w:rsidRDefault="00B211D7" w:rsidP="00B211D7">
      <w:pPr>
        <w:spacing w:after="0" w:line="240" w:lineRule="auto"/>
        <w:rPr>
          <w:rFonts w:cs="Calibri"/>
        </w:rPr>
      </w:pPr>
    </w:p>
    <w:p w14:paraId="765EAB5D" w14:textId="77777777" w:rsidR="00B211D7" w:rsidRDefault="00B211D7" w:rsidP="00B211D7">
      <w:pPr>
        <w:spacing w:after="0" w:line="240" w:lineRule="auto"/>
        <w:rPr>
          <w:rFonts w:cs="Calibri"/>
        </w:rPr>
      </w:pPr>
    </w:p>
    <w:p w14:paraId="28E0FC42" w14:textId="77777777" w:rsidR="00B211D7" w:rsidRDefault="00B211D7" w:rsidP="00B211D7">
      <w:pPr>
        <w:spacing w:after="0" w:line="240" w:lineRule="auto"/>
        <w:rPr>
          <w:rFonts w:cs="Calibri"/>
        </w:rPr>
      </w:pPr>
    </w:p>
    <w:p w14:paraId="5A3A31FD" w14:textId="77777777" w:rsidR="00B211D7" w:rsidRDefault="00B211D7" w:rsidP="00B211D7">
      <w:pPr>
        <w:spacing w:after="0" w:line="240" w:lineRule="auto"/>
        <w:rPr>
          <w:rFonts w:cs="Calibri"/>
        </w:rPr>
      </w:pPr>
    </w:p>
    <w:p w14:paraId="059C91BA" w14:textId="77777777" w:rsidR="00B211D7" w:rsidRDefault="00B211D7" w:rsidP="00B211D7">
      <w:pPr>
        <w:spacing w:after="0" w:line="240" w:lineRule="auto"/>
        <w:rPr>
          <w:rFonts w:cs="Calibri"/>
        </w:rPr>
      </w:pPr>
    </w:p>
    <w:p w14:paraId="628F45BD" w14:textId="77777777" w:rsidR="00B211D7" w:rsidRDefault="00B211D7" w:rsidP="00B211D7">
      <w:pPr>
        <w:spacing w:after="0" w:line="240" w:lineRule="auto"/>
        <w:rPr>
          <w:rFonts w:cs="Calibri"/>
        </w:rPr>
      </w:pPr>
    </w:p>
    <w:p w14:paraId="2D735434" w14:textId="77777777" w:rsidR="00B211D7" w:rsidRDefault="00B211D7" w:rsidP="00B211D7">
      <w:pPr>
        <w:spacing w:after="0" w:line="240" w:lineRule="auto"/>
        <w:rPr>
          <w:rFonts w:cs="Calibri"/>
        </w:rPr>
      </w:pPr>
    </w:p>
    <w:p w14:paraId="3C7221FD" w14:textId="77777777" w:rsidR="00B211D7" w:rsidRDefault="00B211D7" w:rsidP="00B211D7">
      <w:pPr>
        <w:spacing w:after="0" w:line="240" w:lineRule="auto"/>
        <w:rPr>
          <w:rFonts w:cs="Calibri"/>
        </w:rPr>
      </w:pPr>
    </w:p>
    <w:p w14:paraId="018EAB40" w14:textId="77777777" w:rsidR="00B211D7" w:rsidRDefault="00B211D7" w:rsidP="00B211D7">
      <w:pPr>
        <w:spacing w:after="0" w:line="240" w:lineRule="auto"/>
        <w:rPr>
          <w:rFonts w:cs="Calibri"/>
        </w:rPr>
      </w:pPr>
    </w:p>
    <w:p w14:paraId="594C5C8A" w14:textId="77777777" w:rsidR="00B211D7" w:rsidRPr="00057E4F" w:rsidRDefault="00B211D7" w:rsidP="00B211D7">
      <w:pPr>
        <w:spacing w:after="0" w:line="240" w:lineRule="auto"/>
        <w:rPr>
          <w:rFonts w:cs="Calibri"/>
        </w:rPr>
      </w:pPr>
    </w:p>
    <w:p w14:paraId="6186ED01"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2 SATs</w:t>
      </w:r>
    </w:p>
    <w:p w14:paraId="103F20A0" w14:textId="77777777" w:rsidR="00B211D7" w:rsidRDefault="00B211D7" w:rsidP="00B211D7">
      <w:pPr>
        <w:suppressAutoHyphens w:val="0"/>
        <w:autoSpaceDN/>
        <w:spacing w:after="0" w:line="240" w:lineRule="auto"/>
        <w:ind w:left="360"/>
        <w:rPr>
          <w:rFonts w:cs="Calibri"/>
        </w:rPr>
      </w:pPr>
      <w:r w:rsidRPr="0062799E">
        <w:rPr>
          <w:rFonts w:cs="Calibri"/>
        </w:rPr>
        <w:t xml:space="preserve">8 new joiners </w:t>
      </w:r>
    </w:p>
    <w:p w14:paraId="60D344C2" w14:textId="77777777" w:rsidR="00B211D7" w:rsidRPr="0062799E" w:rsidRDefault="00B211D7" w:rsidP="00B211D7">
      <w:pPr>
        <w:spacing w:after="0" w:line="240" w:lineRule="auto"/>
        <w:ind w:left="851"/>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B211D7" w:rsidRPr="00057E4F" w14:paraId="2786CD6F" w14:textId="77777777" w:rsidTr="00F6122E">
        <w:tc>
          <w:tcPr>
            <w:tcW w:w="3107" w:type="dxa"/>
            <w:shd w:val="clear" w:color="auto" w:fill="BFBFBF"/>
          </w:tcPr>
          <w:p w14:paraId="2401ADE1" w14:textId="77777777" w:rsidR="00B211D7" w:rsidRPr="006673C5" w:rsidRDefault="00B211D7" w:rsidP="00F6122E">
            <w:pPr>
              <w:spacing w:after="0" w:line="240" w:lineRule="auto"/>
              <w:ind w:left="360"/>
              <w:rPr>
                <w:rFonts w:cs="Calibri"/>
              </w:rPr>
            </w:pPr>
            <w:r w:rsidRPr="006673C5">
              <w:rPr>
                <w:rFonts w:cs="Calibri"/>
              </w:rPr>
              <w:t>Year 2 - 44 children</w:t>
            </w:r>
          </w:p>
          <w:p w14:paraId="6F785DB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1 child=2.3%</w:t>
            </w:r>
          </w:p>
        </w:tc>
        <w:tc>
          <w:tcPr>
            <w:tcW w:w="3107" w:type="dxa"/>
            <w:shd w:val="clear" w:color="auto" w:fill="BFBFBF"/>
          </w:tcPr>
          <w:p w14:paraId="77AF17A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108" w:type="dxa"/>
            <w:shd w:val="clear" w:color="auto" w:fill="BFBFBF"/>
          </w:tcPr>
          <w:p w14:paraId="132C5A0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21FC0060" w14:textId="77777777" w:rsidTr="00F6122E">
        <w:tc>
          <w:tcPr>
            <w:tcW w:w="3107" w:type="dxa"/>
            <w:shd w:val="clear" w:color="auto" w:fill="BFBFBF"/>
          </w:tcPr>
          <w:p w14:paraId="7983DDB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p w14:paraId="52DD666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12AE952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67%</w:t>
            </w:r>
          </w:p>
          <w:p w14:paraId="4E9CA5D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18%</w:t>
            </w:r>
          </w:p>
        </w:tc>
        <w:tc>
          <w:tcPr>
            <w:tcW w:w="3107" w:type="dxa"/>
            <w:shd w:val="clear" w:color="auto" w:fill="auto"/>
          </w:tcPr>
          <w:p w14:paraId="6A92736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3108" w:type="dxa"/>
            <w:shd w:val="clear" w:color="auto" w:fill="auto"/>
          </w:tcPr>
          <w:p w14:paraId="0F61476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r>
      <w:tr w:rsidR="00B211D7" w:rsidRPr="00057E4F" w14:paraId="587E15F4" w14:textId="77777777" w:rsidTr="00F6122E">
        <w:tc>
          <w:tcPr>
            <w:tcW w:w="3107" w:type="dxa"/>
            <w:shd w:val="clear" w:color="auto" w:fill="BFBFBF"/>
          </w:tcPr>
          <w:p w14:paraId="5BA715D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p w14:paraId="33FD2D4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12BEA64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58%</w:t>
            </w:r>
          </w:p>
          <w:p w14:paraId="36FEC9F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8%</w:t>
            </w:r>
          </w:p>
        </w:tc>
        <w:tc>
          <w:tcPr>
            <w:tcW w:w="3107" w:type="dxa"/>
            <w:shd w:val="clear" w:color="auto" w:fill="auto"/>
          </w:tcPr>
          <w:p w14:paraId="6795E0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3108" w:type="dxa"/>
            <w:shd w:val="clear" w:color="auto" w:fill="auto"/>
          </w:tcPr>
          <w:p w14:paraId="7BD5E9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r>
      <w:tr w:rsidR="00B211D7" w:rsidRPr="00057E4F" w14:paraId="4363CC2C" w14:textId="77777777" w:rsidTr="00F6122E">
        <w:tc>
          <w:tcPr>
            <w:tcW w:w="3107" w:type="dxa"/>
            <w:shd w:val="clear" w:color="auto" w:fill="BFBFBF"/>
          </w:tcPr>
          <w:p w14:paraId="781D0E7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p w14:paraId="0DC13A3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National Average</w:t>
            </w:r>
          </w:p>
          <w:p w14:paraId="48E1EB3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Expected plus    – </w:t>
            </w:r>
            <w:r w:rsidRPr="006673C5">
              <w:rPr>
                <w:rFonts w:ascii="Calibri" w:hAnsi="Calibri" w:cs="Calibri"/>
                <w:sz w:val="22"/>
                <w:szCs w:val="22"/>
                <w:highlight w:val="green"/>
              </w:rPr>
              <w:t>68%</w:t>
            </w:r>
          </w:p>
          <w:p w14:paraId="1E09D4D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sz w:val="22"/>
                <w:szCs w:val="22"/>
              </w:rPr>
              <w:t xml:space="preserve">Greater depth     – </w:t>
            </w:r>
            <w:r w:rsidRPr="006673C5">
              <w:rPr>
                <w:rFonts w:ascii="Calibri" w:hAnsi="Calibri" w:cs="Calibri"/>
                <w:sz w:val="22"/>
                <w:szCs w:val="22"/>
                <w:highlight w:val="green"/>
              </w:rPr>
              <w:t>15%</w:t>
            </w:r>
          </w:p>
        </w:tc>
        <w:tc>
          <w:tcPr>
            <w:tcW w:w="3107" w:type="dxa"/>
            <w:shd w:val="clear" w:color="auto" w:fill="auto"/>
          </w:tcPr>
          <w:p w14:paraId="7A37A5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3108" w:type="dxa"/>
            <w:shd w:val="clear" w:color="auto" w:fill="auto"/>
          </w:tcPr>
          <w:p w14:paraId="43DAFE8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r>
    </w:tbl>
    <w:p w14:paraId="669C9E3B"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216F2D01"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1 AND 2 PHONICS</w:t>
      </w:r>
    </w:p>
    <w:p w14:paraId="411E4499" w14:textId="77777777" w:rsidR="00B211D7" w:rsidRDefault="00B211D7" w:rsidP="00B211D7">
      <w:pPr>
        <w:suppressAutoHyphens w:val="0"/>
        <w:autoSpaceDN/>
        <w:spacing w:after="0" w:line="240" w:lineRule="auto"/>
        <w:ind w:left="360"/>
        <w:rPr>
          <w:rFonts w:cs="Calibri"/>
        </w:rPr>
      </w:pPr>
      <w:r>
        <w:rPr>
          <w:rFonts w:cs="Calibri"/>
        </w:rPr>
        <w:t>4 new joiners in Year 1</w:t>
      </w:r>
    </w:p>
    <w:p w14:paraId="413A7521" w14:textId="77777777" w:rsidR="00B211D7" w:rsidRDefault="00B211D7" w:rsidP="00B211D7">
      <w:pPr>
        <w:suppressAutoHyphens w:val="0"/>
        <w:autoSpaceDN/>
        <w:spacing w:after="0" w:line="240" w:lineRule="auto"/>
        <w:ind w:left="360"/>
        <w:rPr>
          <w:rFonts w:cs="Calibri"/>
        </w:rPr>
      </w:pPr>
      <w:r w:rsidRPr="0062799E">
        <w:rPr>
          <w:rFonts w:cs="Calibri"/>
        </w:rPr>
        <w:t xml:space="preserve">8 new joiners </w:t>
      </w:r>
      <w:r>
        <w:rPr>
          <w:rFonts w:cs="Calibri"/>
        </w:rPr>
        <w:t>in Year 2</w:t>
      </w:r>
    </w:p>
    <w:p w14:paraId="7AAC3AC4" w14:textId="77777777" w:rsidR="00B211D7" w:rsidRPr="00057E4F" w:rsidRDefault="00B211D7" w:rsidP="00B211D7">
      <w:pPr>
        <w:spacing w:after="0" w:line="240" w:lineRule="auto"/>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B211D7" w:rsidRPr="00057E4F" w14:paraId="7F77BABE" w14:textId="77777777" w:rsidTr="00F6122E">
        <w:tc>
          <w:tcPr>
            <w:tcW w:w="3936" w:type="dxa"/>
            <w:shd w:val="clear" w:color="auto" w:fill="BFBFBF"/>
          </w:tcPr>
          <w:p w14:paraId="3C5771DB"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5386" w:type="dxa"/>
            <w:shd w:val="clear" w:color="auto" w:fill="BFBFBF"/>
          </w:tcPr>
          <w:p w14:paraId="01B7B3C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Pass </w:t>
            </w:r>
          </w:p>
        </w:tc>
      </w:tr>
      <w:tr w:rsidR="00B211D7" w:rsidRPr="00057E4F" w14:paraId="50DD5BAB" w14:textId="77777777" w:rsidTr="00F6122E">
        <w:tc>
          <w:tcPr>
            <w:tcW w:w="3936" w:type="dxa"/>
            <w:shd w:val="clear" w:color="auto" w:fill="BFBFBF"/>
          </w:tcPr>
          <w:p w14:paraId="2F43FDB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Year 1 Phonics </w:t>
            </w:r>
          </w:p>
          <w:p w14:paraId="5E6A300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 xml:space="preserve">National expected </w:t>
            </w:r>
            <w:r w:rsidRPr="006673C5">
              <w:rPr>
                <w:rFonts w:ascii="Calibri" w:hAnsi="Calibri" w:cs="Calibri"/>
                <w:sz w:val="22"/>
                <w:szCs w:val="22"/>
                <w:highlight w:val="green"/>
              </w:rPr>
              <w:t>76%</w:t>
            </w:r>
          </w:p>
        </w:tc>
        <w:tc>
          <w:tcPr>
            <w:tcW w:w="5386" w:type="dxa"/>
            <w:shd w:val="clear" w:color="auto" w:fill="auto"/>
          </w:tcPr>
          <w:p w14:paraId="2AC1336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82%</w:t>
            </w:r>
          </w:p>
        </w:tc>
      </w:tr>
      <w:tr w:rsidR="00B211D7" w:rsidRPr="00057E4F" w14:paraId="67C46162" w14:textId="77777777" w:rsidTr="00F6122E">
        <w:tc>
          <w:tcPr>
            <w:tcW w:w="3936" w:type="dxa"/>
            <w:shd w:val="clear" w:color="auto" w:fill="BFBFBF"/>
          </w:tcPr>
          <w:p w14:paraId="57128EE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Year 2 Phonics cumulative </w:t>
            </w:r>
          </w:p>
        </w:tc>
        <w:tc>
          <w:tcPr>
            <w:tcW w:w="5386" w:type="dxa"/>
            <w:shd w:val="clear" w:color="auto" w:fill="auto"/>
          </w:tcPr>
          <w:p w14:paraId="7E002CD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98%</w:t>
            </w:r>
          </w:p>
        </w:tc>
      </w:tr>
    </w:tbl>
    <w:p w14:paraId="73D8D86C" w14:textId="77777777" w:rsidR="00B211D7" w:rsidRPr="006673C5" w:rsidRDefault="00B211D7" w:rsidP="00B211D7">
      <w:pPr>
        <w:widowControl w:val="0"/>
        <w:spacing w:after="0" w:line="240" w:lineRule="auto"/>
        <w:ind w:left="360"/>
        <w:rPr>
          <w:rFonts w:ascii="Calibri" w:hAnsi="Calibri" w:cs="Calibri"/>
          <w:sz w:val="22"/>
          <w:szCs w:val="22"/>
        </w:rPr>
      </w:pPr>
    </w:p>
    <w:p w14:paraId="60F38FAF"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RECEPTION GLD</w:t>
      </w:r>
    </w:p>
    <w:p w14:paraId="7ADC0E81"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2 new joiners </w:t>
      </w:r>
    </w:p>
    <w:p w14:paraId="67255436"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43 children</w:t>
      </w:r>
    </w:p>
    <w:p w14:paraId="1E1C8472"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2.3%</w:t>
      </w:r>
    </w:p>
    <w:p w14:paraId="4711C14F"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tblGrid>
      <w:tr w:rsidR="00B211D7" w:rsidRPr="00057E4F" w14:paraId="3E60E39C" w14:textId="77777777" w:rsidTr="00F6122E">
        <w:tc>
          <w:tcPr>
            <w:tcW w:w="2310" w:type="dxa"/>
            <w:shd w:val="clear" w:color="auto" w:fill="BFBFBF"/>
          </w:tcPr>
          <w:p w14:paraId="0F31E0D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GLD </w:t>
            </w:r>
          </w:p>
          <w:p w14:paraId="078C977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National </w:t>
            </w:r>
            <w:r w:rsidRPr="006673C5">
              <w:rPr>
                <w:rFonts w:ascii="Calibri" w:hAnsi="Calibri" w:cs="Calibri"/>
                <w:b/>
                <w:bCs/>
                <w:sz w:val="22"/>
                <w:szCs w:val="22"/>
                <w:highlight w:val="green"/>
              </w:rPr>
              <w:t>65%</w:t>
            </w:r>
          </w:p>
        </w:tc>
        <w:tc>
          <w:tcPr>
            <w:tcW w:w="2311" w:type="dxa"/>
            <w:shd w:val="clear" w:color="auto" w:fill="auto"/>
          </w:tcPr>
          <w:p w14:paraId="379A880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68.3%</w:t>
            </w:r>
          </w:p>
        </w:tc>
      </w:tr>
    </w:tbl>
    <w:p w14:paraId="2608AF91" w14:textId="77777777" w:rsidR="00B211D7" w:rsidRPr="006673C5" w:rsidRDefault="00B211D7" w:rsidP="00B211D7">
      <w:pPr>
        <w:widowControl w:val="0"/>
        <w:spacing w:after="0" w:line="240" w:lineRule="auto"/>
        <w:rPr>
          <w:rFonts w:ascii="Calibri" w:hAnsi="Calibri" w:cs="Calibri"/>
          <w:sz w:val="22"/>
          <w:szCs w:val="22"/>
        </w:rPr>
      </w:pPr>
    </w:p>
    <w:p w14:paraId="364403A0" w14:textId="77777777" w:rsidR="00B211D7" w:rsidRDefault="00B211D7" w:rsidP="00B211D7">
      <w:pPr>
        <w:widowControl w:val="0"/>
        <w:spacing w:after="0" w:line="240" w:lineRule="auto"/>
        <w:ind w:left="360"/>
        <w:rPr>
          <w:rFonts w:ascii="Calibri" w:hAnsi="Calibri" w:cs="Calibri"/>
          <w:sz w:val="22"/>
          <w:szCs w:val="22"/>
        </w:rPr>
      </w:pPr>
    </w:p>
    <w:p w14:paraId="6A4BE292" w14:textId="77777777" w:rsidR="00B211D7" w:rsidRDefault="00B211D7" w:rsidP="00B211D7">
      <w:pPr>
        <w:widowControl w:val="0"/>
        <w:spacing w:after="0" w:line="240" w:lineRule="auto"/>
        <w:ind w:left="360"/>
        <w:rPr>
          <w:rFonts w:ascii="Calibri" w:hAnsi="Calibri" w:cs="Calibri"/>
          <w:sz w:val="22"/>
          <w:szCs w:val="22"/>
        </w:rPr>
      </w:pPr>
    </w:p>
    <w:p w14:paraId="7C3FE5E2" w14:textId="77777777" w:rsidR="00B211D7" w:rsidRDefault="00B211D7" w:rsidP="00B211D7">
      <w:pPr>
        <w:widowControl w:val="0"/>
        <w:spacing w:after="0" w:line="240" w:lineRule="auto"/>
        <w:ind w:left="360"/>
        <w:rPr>
          <w:rFonts w:ascii="Calibri" w:hAnsi="Calibri" w:cs="Calibri"/>
          <w:sz w:val="22"/>
          <w:szCs w:val="22"/>
        </w:rPr>
      </w:pPr>
    </w:p>
    <w:p w14:paraId="3A63100E" w14:textId="77777777" w:rsidR="00B211D7" w:rsidRDefault="00B211D7" w:rsidP="00B211D7">
      <w:pPr>
        <w:widowControl w:val="0"/>
        <w:spacing w:after="0" w:line="240" w:lineRule="auto"/>
        <w:ind w:left="360"/>
        <w:rPr>
          <w:rFonts w:ascii="Calibri" w:hAnsi="Calibri" w:cs="Calibri"/>
          <w:sz w:val="22"/>
          <w:szCs w:val="22"/>
        </w:rPr>
      </w:pPr>
    </w:p>
    <w:p w14:paraId="056BB3CB" w14:textId="77777777" w:rsidR="00B211D7" w:rsidRDefault="00B211D7" w:rsidP="00B211D7">
      <w:pPr>
        <w:widowControl w:val="0"/>
        <w:spacing w:after="0" w:line="240" w:lineRule="auto"/>
        <w:ind w:left="360"/>
        <w:rPr>
          <w:rFonts w:ascii="Calibri" w:hAnsi="Calibri" w:cs="Calibri"/>
          <w:sz w:val="22"/>
          <w:szCs w:val="22"/>
        </w:rPr>
      </w:pPr>
    </w:p>
    <w:p w14:paraId="0FDD29E6" w14:textId="77777777" w:rsidR="00B211D7" w:rsidRDefault="00B211D7" w:rsidP="00B211D7">
      <w:pPr>
        <w:widowControl w:val="0"/>
        <w:spacing w:after="0" w:line="240" w:lineRule="auto"/>
        <w:ind w:left="360"/>
        <w:rPr>
          <w:rFonts w:ascii="Calibri" w:hAnsi="Calibri" w:cs="Calibri"/>
          <w:sz w:val="22"/>
          <w:szCs w:val="22"/>
        </w:rPr>
      </w:pPr>
    </w:p>
    <w:p w14:paraId="329D040B" w14:textId="77777777" w:rsidR="00B211D7" w:rsidRDefault="00B211D7" w:rsidP="00B211D7">
      <w:pPr>
        <w:widowControl w:val="0"/>
        <w:spacing w:after="0" w:line="240" w:lineRule="auto"/>
        <w:ind w:left="360"/>
        <w:rPr>
          <w:rFonts w:ascii="Calibri" w:hAnsi="Calibri" w:cs="Calibri"/>
          <w:sz w:val="22"/>
          <w:szCs w:val="22"/>
        </w:rPr>
      </w:pPr>
    </w:p>
    <w:p w14:paraId="4CB0E945" w14:textId="77777777" w:rsidR="00B211D7" w:rsidRDefault="00B211D7" w:rsidP="00B211D7">
      <w:pPr>
        <w:widowControl w:val="0"/>
        <w:spacing w:after="0" w:line="240" w:lineRule="auto"/>
        <w:ind w:left="360"/>
        <w:rPr>
          <w:rFonts w:ascii="Calibri" w:hAnsi="Calibri" w:cs="Calibri"/>
          <w:sz w:val="22"/>
          <w:szCs w:val="22"/>
        </w:rPr>
      </w:pPr>
    </w:p>
    <w:p w14:paraId="39F1DCA6" w14:textId="77777777" w:rsidR="00B211D7" w:rsidRDefault="00B211D7" w:rsidP="00B211D7">
      <w:pPr>
        <w:widowControl w:val="0"/>
        <w:spacing w:after="0" w:line="240" w:lineRule="auto"/>
        <w:ind w:left="360"/>
        <w:rPr>
          <w:rFonts w:ascii="Calibri" w:hAnsi="Calibri" w:cs="Calibri"/>
          <w:sz w:val="22"/>
          <w:szCs w:val="22"/>
        </w:rPr>
      </w:pPr>
    </w:p>
    <w:p w14:paraId="0EAAAB51" w14:textId="77777777" w:rsidR="00B211D7" w:rsidRDefault="00B211D7" w:rsidP="00B211D7">
      <w:pPr>
        <w:widowControl w:val="0"/>
        <w:spacing w:after="0" w:line="240" w:lineRule="auto"/>
        <w:ind w:left="360"/>
        <w:rPr>
          <w:rFonts w:ascii="Calibri" w:hAnsi="Calibri" w:cs="Calibri"/>
          <w:sz w:val="22"/>
          <w:szCs w:val="22"/>
        </w:rPr>
      </w:pPr>
    </w:p>
    <w:p w14:paraId="447B0231" w14:textId="77777777" w:rsidR="00B211D7" w:rsidRDefault="00B211D7" w:rsidP="00B211D7">
      <w:pPr>
        <w:widowControl w:val="0"/>
        <w:spacing w:after="0" w:line="240" w:lineRule="auto"/>
        <w:ind w:left="360"/>
        <w:rPr>
          <w:rFonts w:ascii="Calibri" w:hAnsi="Calibri" w:cs="Calibri"/>
          <w:sz w:val="22"/>
          <w:szCs w:val="22"/>
        </w:rPr>
      </w:pPr>
    </w:p>
    <w:p w14:paraId="3E0FDB61" w14:textId="77777777" w:rsidR="00B211D7" w:rsidRDefault="00B211D7" w:rsidP="00B211D7">
      <w:pPr>
        <w:widowControl w:val="0"/>
        <w:spacing w:after="0" w:line="240" w:lineRule="auto"/>
        <w:ind w:left="360"/>
        <w:rPr>
          <w:rFonts w:ascii="Calibri" w:hAnsi="Calibri" w:cs="Calibri"/>
          <w:sz w:val="22"/>
          <w:szCs w:val="22"/>
        </w:rPr>
      </w:pPr>
    </w:p>
    <w:p w14:paraId="01600051" w14:textId="77777777" w:rsidR="00B211D7" w:rsidRDefault="00B211D7" w:rsidP="00B211D7">
      <w:pPr>
        <w:widowControl w:val="0"/>
        <w:spacing w:after="0" w:line="240" w:lineRule="auto"/>
        <w:ind w:left="360"/>
        <w:rPr>
          <w:rFonts w:ascii="Calibri" w:hAnsi="Calibri" w:cs="Calibri"/>
          <w:sz w:val="22"/>
          <w:szCs w:val="22"/>
        </w:rPr>
      </w:pPr>
    </w:p>
    <w:p w14:paraId="5AF8E25D" w14:textId="77777777" w:rsidR="00B211D7" w:rsidRDefault="00B211D7" w:rsidP="00B211D7">
      <w:pPr>
        <w:widowControl w:val="0"/>
        <w:spacing w:after="0" w:line="240" w:lineRule="auto"/>
        <w:ind w:left="360"/>
        <w:rPr>
          <w:rFonts w:ascii="Calibri" w:hAnsi="Calibri" w:cs="Calibri"/>
          <w:sz w:val="22"/>
          <w:szCs w:val="22"/>
        </w:rPr>
      </w:pPr>
    </w:p>
    <w:p w14:paraId="1910F9CF" w14:textId="77777777" w:rsidR="00B211D7" w:rsidRDefault="00B211D7" w:rsidP="00B211D7">
      <w:pPr>
        <w:widowControl w:val="0"/>
        <w:spacing w:after="0" w:line="240" w:lineRule="auto"/>
        <w:ind w:left="360"/>
        <w:rPr>
          <w:rFonts w:ascii="Calibri" w:hAnsi="Calibri" w:cs="Calibri"/>
          <w:sz w:val="22"/>
          <w:szCs w:val="22"/>
        </w:rPr>
      </w:pPr>
    </w:p>
    <w:p w14:paraId="3B4C27FB" w14:textId="77777777" w:rsidR="00B211D7" w:rsidRDefault="00B211D7" w:rsidP="00B211D7">
      <w:pPr>
        <w:widowControl w:val="0"/>
        <w:spacing w:after="0" w:line="240" w:lineRule="auto"/>
        <w:ind w:left="360"/>
        <w:rPr>
          <w:rFonts w:ascii="Calibri" w:hAnsi="Calibri" w:cs="Calibri"/>
          <w:sz w:val="22"/>
          <w:szCs w:val="22"/>
        </w:rPr>
      </w:pPr>
    </w:p>
    <w:p w14:paraId="73A6A158" w14:textId="77777777" w:rsidR="00B211D7" w:rsidRDefault="00B211D7" w:rsidP="00B211D7">
      <w:pPr>
        <w:widowControl w:val="0"/>
        <w:spacing w:after="0" w:line="240" w:lineRule="auto"/>
        <w:ind w:left="360"/>
        <w:rPr>
          <w:rFonts w:ascii="Calibri" w:hAnsi="Calibri" w:cs="Calibri"/>
          <w:sz w:val="22"/>
          <w:szCs w:val="22"/>
        </w:rPr>
      </w:pPr>
    </w:p>
    <w:p w14:paraId="5A88B304" w14:textId="77777777" w:rsidR="00B211D7" w:rsidRPr="006673C5" w:rsidRDefault="00B211D7" w:rsidP="00B211D7">
      <w:pPr>
        <w:widowControl w:val="0"/>
        <w:spacing w:after="0" w:line="240" w:lineRule="auto"/>
        <w:ind w:left="360"/>
        <w:rPr>
          <w:rFonts w:ascii="Calibri" w:hAnsi="Calibri" w:cs="Calibri"/>
          <w:sz w:val="22"/>
          <w:szCs w:val="22"/>
        </w:rPr>
      </w:pPr>
    </w:p>
    <w:p w14:paraId="494878A5"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r w:rsidRPr="006673C5">
        <w:rPr>
          <w:rFonts w:ascii="Calibri" w:hAnsi="Calibri" w:cs="Calibri"/>
          <w:b/>
          <w:bCs/>
          <w:sz w:val="22"/>
          <w:szCs w:val="22"/>
          <w:u w:val="single"/>
        </w:rPr>
        <w:t>OTHER DATA 2022</w:t>
      </w:r>
    </w:p>
    <w:p w14:paraId="7C4923C2"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1CEDD72B"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1 </w:t>
      </w:r>
    </w:p>
    <w:p w14:paraId="6B6452AD"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 new joiners </w:t>
      </w:r>
    </w:p>
    <w:p w14:paraId="02C4B0AF"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39 children </w:t>
      </w:r>
    </w:p>
    <w:p w14:paraId="4EBAEA89"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2.5%</w:t>
      </w:r>
    </w:p>
    <w:p w14:paraId="73C4761E"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62F15F99" w14:textId="77777777" w:rsidTr="00F6122E">
        <w:tc>
          <w:tcPr>
            <w:tcW w:w="3060" w:type="dxa"/>
            <w:shd w:val="clear" w:color="auto" w:fill="BFBFBF"/>
          </w:tcPr>
          <w:p w14:paraId="52F44067"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7F5791A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5D7B6C2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0884CFBB" w14:textId="77777777" w:rsidTr="00F6122E">
        <w:tc>
          <w:tcPr>
            <w:tcW w:w="3060" w:type="dxa"/>
            <w:shd w:val="clear" w:color="auto" w:fill="BFBFBF"/>
          </w:tcPr>
          <w:p w14:paraId="60ED505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0B2FF8B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3060" w:type="dxa"/>
            <w:shd w:val="clear" w:color="auto" w:fill="auto"/>
          </w:tcPr>
          <w:p w14:paraId="4A64650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r>
      <w:tr w:rsidR="00B211D7" w:rsidRPr="00057E4F" w14:paraId="3334F931" w14:textId="77777777" w:rsidTr="00F6122E">
        <w:tc>
          <w:tcPr>
            <w:tcW w:w="3060" w:type="dxa"/>
            <w:shd w:val="clear" w:color="auto" w:fill="BFBFBF"/>
          </w:tcPr>
          <w:p w14:paraId="6A21FB0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34A7D09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3060" w:type="dxa"/>
            <w:shd w:val="clear" w:color="auto" w:fill="auto"/>
          </w:tcPr>
          <w:p w14:paraId="24FA58F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r>
      <w:tr w:rsidR="00B211D7" w:rsidRPr="00057E4F" w14:paraId="391DB106" w14:textId="77777777" w:rsidTr="00F6122E">
        <w:tc>
          <w:tcPr>
            <w:tcW w:w="3060" w:type="dxa"/>
            <w:shd w:val="clear" w:color="auto" w:fill="BFBFBF"/>
          </w:tcPr>
          <w:p w14:paraId="12489C6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06A3E4F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3060" w:type="dxa"/>
            <w:shd w:val="clear" w:color="auto" w:fill="auto"/>
          </w:tcPr>
          <w:p w14:paraId="5893CC9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r>
    </w:tbl>
    <w:p w14:paraId="431D1509" w14:textId="77777777" w:rsidR="00B211D7" w:rsidRPr="006673C5" w:rsidRDefault="00B211D7" w:rsidP="00B211D7">
      <w:pPr>
        <w:widowControl w:val="0"/>
        <w:spacing w:after="0" w:line="240" w:lineRule="auto"/>
        <w:ind w:left="360"/>
        <w:rPr>
          <w:rFonts w:ascii="Calibri" w:hAnsi="Calibri" w:cs="Calibri"/>
          <w:sz w:val="22"/>
          <w:szCs w:val="22"/>
        </w:rPr>
      </w:pPr>
    </w:p>
    <w:p w14:paraId="4DBCDCA6"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3</w:t>
      </w:r>
    </w:p>
    <w:p w14:paraId="6169B919"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 new joiners </w:t>
      </w:r>
    </w:p>
    <w:p w14:paraId="2FEEEA65"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40 children</w:t>
      </w:r>
    </w:p>
    <w:p w14:paraId="7BA2F742"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2.5%</w:t>
      </w:r>
    </w:p>
    <w:p w14:paraId="35F4A5A0"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232A6F31" w14:textId="77777777" w:rsidTr="00F6122E">
        <w:tc>
          <w:tcPr>
            <w:tcW w:w="3060" w:type="dxa"/>
            <w:shd w:val="clear" w:color="auto" w:fill="BFBFBF"/>
          </w:tcPr>
          <w:p w14:paraId="0582AE57"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0166F07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6523A2D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1F107EEA" w14:textId="77777777" w:rsidTr="00F6122E">
        <w:tc>
          <w:tcPr>
            <w:tcW w:w="3060" w:type="dxa"/>
            <w:shd w:val="clear" w:color="auto" w:fill="BFBFBF"/>
          </w:tcPr>
          <w:p w14:paraId="2DF8776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3008902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3060" w:type="dxa"/>
            <w:shd w:val="clear" w:color="auto" w:fill="auto"/>
          </w:tcPr>
          <w:p w14:paraId="538E8E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rsidRPr="00057E4F" w14:paraId="006B1B79" w14:textId="77777777" w:rsidTr="00F6122E">
        <w:tc>
          <w:tcPr>
            <w:tcW w:w="3060" w:type="dxa"/>
            <w:shd w:val="clear" w:color="auto" w:fill="BFBFBF"/>
          </w:tcPr>
          <w:p w14:paraId="56E1AC4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2A9AEE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3060" w:type="dxa"/>
            <w:shd w:val="clear" w:color="auto" w:fill="auto"/>
          </w:tcPr>
          <w:p w14:paraId="14B860E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r w:rsidR="00B211D7" w:rsidRPr="00057E4F" w14:paraId="6C83AE0B" w14:textId="77777777" w:rsidTr="00F6122E">
        <w:tc>
          <w:tcPr>
            <w:tcW w:w="3060" w:type="dxa"/>
            <w:shd w:val="clear" w:color="auto" w:fill="BFBFBF"/>
          </w:tcPr>
          <w:p w14:paraId="2809AD5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164C189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3060" w:type="dxa"/>
            <w:shd w:val="clear" w:color="auto" w:fill="auto"/>
          </w:tcPr>
          <w:p w14:paraId="0058DF8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r>
    </w:tbl>
    <w:p w14:paraId="12B8D173" w14:textId="77777777" w:rsidR="00B211D7" w:rsidRPr="006673C5" w:rsidRDefault="00B211D7" w:rsidP="00B211D7">
      <w:pPr>
        <w:widowControl w:val="0"/>
        <w:spacing w:after="0" w:line="240" w:lineRule="auto"/>
        <w:ind w:left="360"/>
        <w:rPr>
          <w:rFonts w:ascii="Calibri" w:hAnsi="Calibri" w:cs="Calibri"/>
          <w:sz w:val="22"/>
          <w:szCs w:val="22"/>
        </w:rPr>
      </w:pPr>
    </w:p>
    <w:p w14:paraId="5747F32E"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4</w:t>
      </w:r>
    </w:p>
    <w:p w14:paraId="7E4913B5"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10 new joiners </w:t>
      </w:r>
    </w:p>
    <w:p w14:paraId="54860B73"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33 children</w:t>
      </w:r>
    </w:p>
    <w:p w14:paraId="35722EFE"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2.9%</w:t>
      </w:r>
    </w:p>
    <w:p w14:paraId="7881958B"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3B637C3D" w14:textId="77777777" w:rsidTr="00F6122E">
        <w:tc>
          <w:tcPr>
            <w:tcW w:w="3060" w:type="dxa"/>
            <w:shd w:val="clear" w:color="auto" w:fill="BFBFBF"/>
          </w:tcPr>
          <w:p w14:paraId="1E52FC7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70AB5A2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78ADB77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56FA2D44" w14:textId="77777777" w:rsidTr="00F6122E">
        <w:tc>
          <w:tcPr>
            <w:tcW w:w="3060" w:type="dxa"/>
            <w:shd w:val="clear" w:color="auto" w:fill="BFBFBF"/>
          </w:tcPr>
          <w:p w14:paraId="72A1F25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49DA1C8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3060" w:type="dxa"/>
            <w:shd w:val="clear" w:color="auto" w:fill="auto"/>
          </w:tcPr>
          <w:p w14:paraId="4F85B19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51%</w:t>
            </w:r>
          </w:p>
        </w:tc>
      </w:tr>
      <w:tr w:rsidR="00B211D7" w:rsidRPr="00057E4F" w14:paraId="2BC41198" w14:textId="77777777" w:rsidTr="00F6122E">
        <w:tc>
          <w:tcPr>
            <w:tcW w:w="3060" w:type="dxa"/>
            <w:shd w:val="clear" w:color="auto" w:fill="BFBFBF"/>
          </w:tcPr>
          <w:p w14:paraId="56A773E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711540F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3060" w:type="dxa"/>
            <w:shd w:val="clear" w:color="auto" w:fill="auto"/>
          </w:tcPr>
          <w:p w14:paraId="576A802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r>
      <w:tr w:rsidR="00B211D7" w:rsidRPr="00057E4F" w14:paraId="17DD556B" w14:textId="77777777" w:rsidTr="00F6122E">
        <w:tc>
          <w:tcPr>
            <w:tcW w:w="3060" w:type="dxa"/>
            <w:shd w:val="clear" w:color="auto" w:fill="BFBFBF"/>
          </w:tcPr>
          <w:p w14:paraId="1BE3C67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0C42943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3060" w:type="dxa"/>
            <w:shd w:val="clear" w:color="auto" w:fill="auto"/>
          </w:tcPr>
          <w:p w14:paraId="713BA2B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45%</w:t>
            </w:r>
          </w:p>
        </w:tc>
      </w:tr>
    </w:tbl>
    <w:p w14:paraId="212299C1" w14:textId="77777777" w:rsidR="00B211D7" w:rsidRPr="006673C5" w:rsidRDefault="00B211D7" w:rsidP="00B211D7">
      <w:pPr>
        <w:widowControl w:val="0"/>
        <w:spacing w:after="0" w:line="240" w:lineRule="auto"/>
        <w:ind w:left="360"/>
        <w:rPr>
          <w:rFonts w:ascii="Calibri" w:hAnsi="Calibri" w:cs="Calibri"/>
          <w:sz w:val="22"/>
          <w:szCs w:val="22"/>
        </w:rPr>
      </w:pPr>
    </w:p>
    <w:p w14:paraId="47713736"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5 </w:t>
      </w:r>
    </w:p>
    <w:p w14:paraId="5D5FF200"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 new joiners </w:t>
      </w:r>
    </w:p>
    <w:p w14:paraId="44D3CC9B"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 xml:space="preserve">40 children </w:t>
      </w:r>
    </w:p>
    <w:p w14:paraId="0C5D31A6" w14:textId="77777777" w:rsidR="00B211D7" w:rsidRPr="006673C5" w:rsidRDefault="00B211D7" w:rsidP="00B211D7">
      <w:pPr>
        <w:widowControl w:val="0"/>
        <w:suppressAutoHyphens w:val="0"/>
        <w:autoSpaceDN/>
        <w:spacing w:after="0" w:line="240" w:lineRule="auto"/>
        <w:ind w:left="360"/>
        <w:rPr>
          <w:rFonts w:ascii="Calibri" w:hAnsi="Calibri" w:cs="Calibri"/>
          <w:sz w:val="22"/>
          <w:szCs w:val="22"/>
        </w:rPr>
      </w:pPr>
      <w:r w:rsidRPr="006673C5">
        <w:rPr>
          <w:rFonts w:ascii="Calibri" w:hAnsi="Calibri" w:cs="Calibri"/>
          <w:sz w:val="22"/>
          <w:szCs w:val="22"/>
        </w:rPr>
        <w:t>1 child = 2.5%</w:t>
      </w:r>
    </w:p>
    <w:p w14:paraId="6E4670E3" w14:textId="77777777" w:rsidR="00B211D7" w:rsidRPr="006673C5" w:rsidRDefault="00B211D7" w:rsidP="00B211D7">
      <w:pPr>
        <w:widowControl w:val="0"/>
        <w:spacing w:after="0" w:line="240" w:lineRule="auto"/>
        <w:ind w:left="36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211D7" w:rsidRPr="00057E4F" w14:paraId="35151434" w14:textId="77777777" w:rsidTr="00F6122E">
        <w:tc>
          <w:tcPr>
            <w:tcW w:w="3060" w:type="dxa"/>
            <w:shd w:val="clear" w:color="auto" w:fill="BFBFBF"/>
          </w:tcPr>
          <w:p w14:paraId="1F65AE86"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3060" w:type="dxa"/>
            <w:shd w:val="clear" w:color="auto" w:fill="BFBFBF"/>
          </w:tcPr>
          <w:p w14:paraId="1AE5207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Expected </w:t>
            </w:r>
          </w:p>
        </w:tc>
        <w:tc>
          <w:tcPr>
            <w:tcW w:w="3060" w:type="dxa"/>
            <w:shd w:val="clear" w:color="auto" w:fill="BFBFBF"/>
          </w:tcPr>
          <w:p w14:paraId="631B9AF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Above </w:t>
            </w:r>
          </w:p>
        </w:tc>
      </w:tr>
      <w:tr w:rsidR="00B211D7" w:rsidRPr="00057E4F" w14:paraId="789820E4" w14:textId="77777777" w:rsidTr="00F6122E">
        <w:tc>
          <w:tcPr>
            <w:tcW w:w="3060" w:type="dxa"/>
            <w:shd w:val="clear" w:color="auto" w:fill="BFBFBF"/>
          </w:tcPr>
          <w:p w14:paraId="04B4EF4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3060" w:type="dxa"/>
            <w:shd w:val="clear" w:color="auto" w:fill="auto"/>
          </w:tcPr>
          <w:p w14:paraId="2C4B34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3060" w:type="dxa"/>
            <w:shd w:val="clear" w:color="auto" w:fill="auto"/>
          </w:tcPr>
          <w:p w14:paraId="5C24532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48%</w:t>
            </w:r>
          </w:p>
        </w:tc>
      </w:tr>
      <w:tr w:rsidR="00B211D7" w:rsidRPr="00057E4F" w14:paraId="3FFC71B5" w14:textId="77777777" w:rsidTr="00F6122E">
        <w:tc>
          <w:tcPr>
            <w:tcW w:w="3060" w:type="dxa"/>
            <w:shd w:val="clear" w:color="auto" w:fill="BFBFBF"/>
          </w:tcPr>
          <w:p w14:paraId="7F32BD7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3060" w:type="dxa"/>
            <w:shd w:val="clear" w:color="auto" w:fill="auto"/>
          </w:tcPr>
          <w:p w14:paraId="589B7B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3060" w:type="dxa"/>
            <w:shd w:val="clear" w:color="auto" w:fill="auto"/>
          </w:tcPr>
          <w:p w14:paraId="5FCFBF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r>
      <w:tr w:rsidR="00B211D7" w:rsidRPr="00057E4F" w14:paraId="6E3CCD31" w14:textId="77777777" w:rsidTr="00F6122E">
        <w:tc>
          <w:tcPr>
            <w:tcW w:w="3060" w:type="dxa"/>
            <w:shd w:val="clear" w:color="auto" w:fill="BFBFBF"/>
          </w:tcPr>
          <w:p w14:paraId="52A30CB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3060" w:type="dxa"/>
            <w:shd w:val="clear" w:color="auto" w:fill="auto"/>
          </w:tcPr>
          <w:p w14:paraId="542C7C4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3060" w:type="dxa"/>
            <w:shd w:val="clear" w:color="auto" w:fill="auto"/>
          </w:tcPr>
          <w:p w14:paraId="49A8DD4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r>
    </w:tbl>
    <w:p w14:paraId="2D98D50D" w14:textId="77777777" w:rsidR="00B211D7" w:rsidRDefault="00B211D7" w:rsidP="00B211D7">
      <w:pPr>
        <w:widowControl w:val="0"/>
        <w:spacing w:after="0" w:line="240" w:lineRule="auto"/>
        <w:rPr>
          <w:rFonts w:ascii="Calibri" w:hAnsi="Calibri" w:cs="Calibri"/>
          <w:sz w:val="22"/>
          <w:szCs w:val="22"/>
        </w:rPr>
      </w:pPr>
    </w:p>
    <w:p w14:paraId="5B321E20" w14:textId="77777777" w:rsidR="00B211D7" w:rsidRDefault="00B211D7" w:rsidP="00B211D7">
      <w:pPr>
        <w:widowControl w:val="0"/>
        <w:spacing w:after="0" w:line="240" w:lineRule="auto"/>
        <w:rPr>
          <w:rFonts w:ascii="Calibri" w:hAnsi="Calibri" w:cs="Calibri"/>
          <w:sz w:val="22"/>
          <w:szCs w:val="22"/>
        </w:rPr>
      </w:pPr>
    </w:p>
    <w:p w14:paraId="2CBA99A1" w14:textId="77777777" w:rsidR="00B211D7" w:rsidRDefault="00B211D7" w:rsidP="00B211D7">
      <w:pPr>
        <w:widowControl w:val="0"/>
        <w:spacing w:after="0" w:line="240" w:lineRule="auto"/>
        <w:rPr>
          <w:rFonts w:ascii="Calibri" w:hAnsi="Calibri" w:cs="Calibri"/>
          <w:sz w:val="22"/>
          <w:szCs w:val="22"/>
        </w:rPr>
      </w:pPr>
    </w:p>
    <w:p w14:paraId="0DA46D77" w14:textId="77777777" w:rsidR="00B211D7" w:rsidRDefault="00B211D7" w:rsidP="00B211D7">
      <w:pPr>
        <w:widowControl w:val="0"/>
        <w:spacing w:after="0" w:line="240" w:lineRule="auto"/>
        <w:rPr>
          <w:rFonts w:ascii="Calibri" w:hAnsi="Calibri" w:cs="Calibri"/>
          <w:sz w:val="22"/>
          <w:szCs w:val="22"/>
        </w:rPr>
      </w:pPr>
    </w:p>
    <w:p w14:paraId="780815A4" w14:textId="77777777" w:rsidR="00B211D7" w:rsidRDefault="00B211D7" w:rsidP="00B211D7">
      <w:pPr>
        <w:widowControl w:val="0"/>
        <w:spacing w:after="0" w:line="240" w:lineRule="auto"/>
        <w:rPr>
          <w:rFonts w:ascii="Calibri" w:hAnsi="Calibri" w:cs="Calibri"/>
          <w:sz w:val="22"/>
          <w:szCs w:val="22"/>
        </w:rPr>
      </w:pPr>
    </w:p>
    <w:p w14:paraId="6933233F" w14:textId="77777777" w:rsidR="00B211D7" w:rsidRDefault="00B211D7" w:rsidP="00B211D7">
      <w:pPr>
        <w:widowControl w:val="0"/>
        <w:spacing w:after="0" w:line="240" w:lineRule="auto"/>
        <w:rPr>
          <w:rFonts w:ascii="Calibri" w:hAnsi="Calibri" w:cs="Calibri"/>
          <w:sz w:val="22"/>
          <w:szCs w:val="22"/>
        </w:rPr>
      </w:pPr>
    </w:p>
    <w:p w14:paraId="69DC0CAA" w14:textId="77777777" w:rsidR="00B211D7" w:rsidRDefault="00B211D7" w:rsidP="00B211D7">
      <w:pPr>
        <w:widowControl w:val="0"/>
        <w:spacing w:after="0" w:line="240" w:lineRule="auto"/>
        <w:rPr>
          <w:rFonts w:ascii="Calibri" w:hAnsi="Calibri" w:cs="Calibri"/>
          <w:sz w:val="22"/>
          <w:szCs w:val="22"/>
        </w:rPr>
      </w:pPr>
    </w:p>
    <w:p w14:paraId="39DEBB5C" w14:textId="77777777" w:rsidR="00B211D7" w:rsidRDefault="00B211D7" w:rsidP="00B211D7">
      <w:pPr>
        <w:widowControl w:val="0"/>
        <w:spacing w:after="0" w:line="240" w:lineRule="auto"/>
        <w:rPr>
          <w:rFonts w:ascii="Calibri" w:hAnsi="Calibri" w:cs="Calibri"/>
          <w:sz w:val="22"/>
          <w:szCs w:val="22"/>
        </w:rPr>
      </w:pPr>
    </w:p>
    <w:p w14:paraId="30C69DF3" w14:textId="77777777" w:rsidR="00B211D7" w:rsidRDefault="00B211D7" w:rsidP="00B211D7">
      <w:pPr>
        <w:widowControl w:val="0"/>
        <w:spacing w:after="0" w:line="240" w:lineRule="auto"/>
        <w:rPr>
          <w:rFonts w:ascii="Calibri" w:hAnsi="Calibri" w:cs="Calibri"/>
          <w:sz w:val="22"/>
          <w:szCs w:val="22"/>
        </w:rPr>
      </w:pPr>
    </w:p>
    <w:p w14:paraId="4EA651D6" w14:textId="77777777" w:rsidR="00B211D7" w:rsidRDefault="00B211D7" w:rsidP="00B211D7">
      <w:pPr>
        <w:widowControl w:val="0"/>
        <w:spacing w:after="0" w:line="240" w:lineRule="auto"/>
        <w:rPr>
          <w:rFonts w:ascii="Calibri" w:hAnsi="Calibri" w:cs="Calibri"/>
          <w:sz w:val="22"/>
          <w:szCs w:val="22"/>
        </w:rPr>
      </w:pPr>
    </w:p>
    <w:p w14:paraId="5D9E616C" w14:textId="77777777" w:rsidR="00B211D7" w:rsidRDefault="00B211D7" w:rsidP="00B211D7">
      <w:pPr>
        <w:widowControl w:val="0"/>
        <w:spacing w:after="0" w:line="240" w:lineRule="auto"/>
        <w:rPr>
          <w:rFonts w:ascii="Calibri" w:hAnsi="Calibri" w:cs="Calibri"/>
          <w:sz w:val="22"/>
          <w:szCs w:val="22"/>
        </w:rPr>
      </w:pPr>
    </w:p>
    <w:p w14:paraId="200C4E8B" w14:textId="77777777" w:rsidR="00B211D7" w:rsidRPr="006673C5" w:rsidRDefault="00B211D7" w:rsidP="00B211D7">
      <w:pPr>
        <w:widowControl w:val="0"/>
        <w:spacing w:after="0" w:line="240" w:lineRule="auto"/>
        <w:rPr>
          <w:rFonts w:ascii="Calibri" w:hAnsi="Calibri" w:cs="Calibri"/>
          <w:sz w:val="22"/>
          <w:szCs w:val="22"/>
        </w:rPr>
      </w:pPr>
    </w:p>
    <w:p w14:paraId="132DE9F7"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r w:rsidRPr="006673C5">
        <w:rPr>
          <w:rFonts w:ascii="Calibri" w:hAnsi="Calibri" w:cs="Calibri"/>
          <w:b/>
          <w:bCs/>
          <w:sz w:val="22"/>
          <w:szCs w:val="22"/>
          <w:u w:val="single"/>
        </w:rPr>
        <w:t>ANALYSIS DATA 2022</w:t>
      </w:r>
    </w:p>
    <w:p w14:paraId="6375566F"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p w14:paraId="2781D8E3"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Rec</w:t>
      </w:r>
    </w:p>
    <w:p w14:paraId="3B6A39E8"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1"/>
        <w:gridCol w:w="1147"/>
        <w:gridCol w:w="1148"/>
        <w:gridCol w:w="1147"/>
        <w:gridCol w:w="1148"/>
        <w:gridCol w:w="1147"/>
        <w:gridCol w:w="1148"/>
      </w:tblGrid>
      <w:tr w:rsidR="00B211D7" w:rsidRPr="00057E4F" w14:paraId="7A4AD4C4" w14:textId="77777777" w:rsidTr="00F6122E">
        <w:tc>
          <w:tcPr>
            <w:tcW w:w="1147" w:type="dxa"/>
            <w:shd w:val="clear" w:color="auto" w:fill="BFBFBF"/>
          </w:tcPr>
          <w:p w14:paraId="753C5105"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25FD218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7AFD1E6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43</w:t>
            </w:r>
          </w:p>
        </w:tc>
        <w:tc>
          <w:tcPr>
            <w:tcW w:w="1147" w:type="dxa"/>
            <w:shd w:val="clear" w:color="auto" w:fill="BFBFBF"/>
          </w:tcPr>
          <w:p w14:paraId="5B850D4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1A5AE99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24</w:t>
            </w:r>
          </w:p>
        </w:tc>
        <w:tc>
          <w:tcPr>
            <w:tcW w:w="1148" w:type="dxa"/>
            <w:shd w:val="clear" w:color="auto" w:fill="BFBFBF"/>
          </w:tcPr>
          <w:p w14:paraId="2CC0BB7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78E4D47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7" w:type="dxa"/>
            <w:shd w:val="clear" w:color="auto" w:fill="BFBFBF"/>
          </w:tcPr>
          <w:p w14:paraId="7DB7CC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0F263FA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20</w:t>
            </w:r>
          </w:p>
        </w:tc>
        <w:tc>
          <w:tcPr>
            <w:tcW w:w="1148" w:type="dxa"/>
            <w:shd w:val="clear" w:color="auto" w:fill="BFBFBF"/>
          </w:tcPr>
          <w:p w14:paraId="4963D53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15F83F2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23</w:t>
            </w:r>
          </w:p>
        </w:tc>
        <w:tc>
          <w:tcPr>
            <w:tcW w:w="1147" w:type="dxa"/>
            <w:shd w:val="clear" w:color="auto" w:fill="BFBFBF"/>
          </w:tcPr>
          <w:p w14:paraId="6F9BABA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4214585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25</w:t>
            </w:r>
          </w:p>
        </w:tc>
        <w:tc>
          <w:tcPr>
            <w:tcW w:w="1148" w:type="dxa"/>
            <w:shd w:val="clear" w:color="auto" w:fill="BFBFBF"/>
          </w:tcPr>
          <w:p w14:paraId="218DF06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5D4D51E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r>
      <w:tr w:rsidR="00B211D7" w:rsidRPr="00057E4F" w14:paraId="04721B6D" w14:textId="77777777" w:rsidTr="00F6122E">
        <w:tc>
          <w:tcPr>
            <w:tcW w:w="1147" w:type="dxa"/>
            <w:shd w:val="clear" w:color="auto" w:fill="BFBFBF"/>
          </w:tcPr>
          <w:p w14:paraId="23D14D9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2F9AE41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7" w:type="dxa"/>
          </w:tcPr>
          <w:p w14:paraId="642D035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8" w:type="dxa"/>
          </w:tcPr>
          <w:p w14:paraId="2DE641A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7" w:type="dxa"/>
          </w:tcPr>
          <w:p w14:paraId="75707E3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77A74E8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78%</w:t>
            </w:r>
          </w:p>
        </w:tc>
        <w:tc>
          <w:tcPr>
            <w:tcW w:w="1147" w:type="dxa"/>
            <w:shd w:val="clear" w:color="auto" w:fill="auto"/>
          </w:tcPr>
          <w:p w14:paraId="687BD08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8" w:type="dxa"/>
          </w:tcPr>
          <w:p w14:paraId="70FBBC4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r>
      <w:tr w:rsidR="00B211D7" w:rsidRPr="00057E4F" w14:paraId="6E705101" w14:textId="77777777" w:rsidTr="00F6122E">
        <w:tc>
          <w:tcPr>
            <w:tcW w:w="1147" w:type="dxa"/>
            <w:shd w:val="clear" w:color="auto" w:fill="BFBFBF"/>
          </w:tcPr>
          <w:p w14:paraId="2892EA5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2735830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4AF0281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7A3FBD7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7A53A13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755DB7D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70%</w:t>
            </w:r>
          </w:p>
        </w:tc>
        <w:tc>
          <w:tcPr>
            <w:tcW w:w="1147" w:type="dxa"/>
            <w:shd w:val="clear" w:color="auto" w:fill="auto"/>
          </w:tcPr>
          <w:p w14:paraId="276297B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0C63DF0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r>
      <w:tr w:rsidR="00B211D7" w:rsidRPr="00057E4F" w14:paraId="61CF35D5" w14:textId="77777777" w:rsidTr="00F6122E">
        <w:tc>
          <w:tcPr>
            <w:tcW w:w="1147" w:type="dxa"/>
            <w:shd w:val="clear" w:color="auto" w:fill="BFBFBF"/>
          </w:tcPr>
          <w:p w14:paraId="65E0936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738433A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31BF82D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1B0A2EE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7" w:type="dxa"/>
          </w:tcPr>
          <w:p w14:paraId="70B6C08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2E055FC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74%</w:t>
            </w:r>
          </w:p>
        </w:tc>
        <w:tc>
          <w:tcPr>
            <w:tcW w:w="1147" w:type="dxa"/>
            <w:shd w:val="clear" w:color="auto" w:fill="auto"/>
          </w:tcPr>
          <w:p w14:paraId="1F39041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695E4D7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r>
    </w:tbl>
    <w:p w14:paraId="65511786" w14:textId="77777777" w:rsidR="00B211D7" w:rsidRPr="006673C5" w:rsidRDefault="00B211D7" w:rsidP="00B211D7">
      <w:pPr>
        <w:widowControl w:val="0"/>
        <w:spacing w:after="0" w:line="240" w:lineRule="auto"/>
        <w:ind w:left="360"/>
        <w:rPr>
          <w:rFonts w:ascii="Calibri" w:hAnsi="Calibri" w:cs="Calibri"/>
          <w:b/>
          <w:bCs/>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3AC9CCA3" w14:textId="77777777" w:rsidTr="00F6122E">
        <w:tc>
          <w:tcPr>
            <w:tcW w:w="1147" w:type="dxa"/>
            <w:shd w:val="clear" w:color="auto" w:fill="BFBFBF"/>
          </w:tcPr>
          <w:p w14:paraId="73006623"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715B539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57A2798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0F1D40B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049161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3EE1F14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7CF2518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772E002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09ECE0CC" w14:textId="77777777" w:rsidTr="00F6122E">
        <w:tc>
          <w:tcPr>
            <w:tcW w:w="1147" w:type="dxa"/>
            <w:shd w:val="clear" w:color="auto" w:fill="BFBFBF"/>
          </w:tcPr>
          <w:p w14:paraId="6ABC60A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57D4E5E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14%</w:t>
            </w:r>
          </w:p>
        </w:tc>
        <w:tc>
          <w:tcPr>
            <w:tcW w:w="1147" w:type="dxa"/>
          </w:tcPr>
          <w:p w14:paraId="1D846C5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c>
          <w:tcPr>
            <w:tcW w:w="1148" w:type="dxa"/>
          </w:tcPr>
          <w:p w14:paraId="7C3E14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74A0E35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w:t>
            </w:r>
          </w:p>
        </w:tc>
        <w:tc>
          <w:tcPr>
            <w:tcW w:w="1148" w:type="dxa"/>
          </w:tcPr>
          <w:p w14:paraId="5B3D940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22%</w:t>
            </w:r>
          </w:p>
        </w:tc>
        <w:tc>
          <w:tcPr>
            <w:tcW w:w="1147" w:type="dxa"/>
            <w:shd w:val="clear" w:color="auto" w:fill="auto"/>
          </w:tcPr>
          <w:p w14:paraId="6464EF9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w:t>
            </w:r>
          </w:p>
        </w:tc>
        <w:tc>
          <w:tcPr>
            <w:tcW w:w="1148" w:type="dxa"/>
          </w:tcPr>
          <w:p w14:paraId="0F494BC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22%</w:t>
            </w:r>
          </w:p>
        </w:tc>
      </w:tr>
      <w:tr w:rsidR="00B211D7" w14:paraId="52298490" w14:textId="77777777" w:rsidTr="00F6122E">
        <w:tc>
          <w:tcPr>
            <w:tcW w:w="1147" w:type="dxa"/>
            <w:shd w:val="clear" w:color="auto" w:fill="BFBFBF"/>
          </w:tcPr>
          <w:p w14:paraId="5F789AD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30DA2FA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14%</w:t>
            </w:r>
          </w:p>
        </w:tc>
        <w:tc>
          <w:tcPr>
            <w:tcW w:w="1147" w:type="dxa"/>
          </w:tcPr>
          <w:p w14:paraId="3D6327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c>
          <w:tcPr>
            <w:tcW w:w="1148" w:type="dxa"/>
          </w:tcPr>
          <w:p w14:paraId="1FE6DA8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765A8A64"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10%</w:t>
            </w:r>
          </w:p>
        </w:tc>
        <w:tc>
          <w:tcPr>
            <w:tcW w:w="1148" w:type="dxa"/>
          </w:tcPr>
          <w:p w14:paraId="0A7C094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17%</w:t>
            </w:r>
          </w:p>
        </w:tc>
        <w:tc>
          <w:tcPr>
            <w:tcW w:w="1147" w:type="dxa"/>
            <w:shd w:val="clear" w:color="auto" w:fill="auto"/>
          </w:tcPr>
          <w:p w14:paraId="537BBDE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w:t>
            </w:r>
          </w:p>
        </w:tc>
        <w:tc>
          <w:tcPr>
            <w:tcW w:w="1148" w:type="dxa"/>
          </w:tcPr>
          <w:p w14:paraId="4D30549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22%</w:t>
            </w:r>
          </w:p>
        </w:tc>
      </w:tr>
      <w:tr w:rsidR="00B211D7" w14:paraId="037F72C0" w14:textId="77777777" w:rsidTr="00F6122E">
        <w:tc>
          <w:tcPr>
            <w:tcW w:w="1147" w:type="dxa"/>
            <w:shd w:val="clear" w:color="auto" w:fill="BFBFBF"/>
          </w:tcPr>
          <w:p w14:paraId="1DCF572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364EB6D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04C99A9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8" w:type="dxa"/>
          </w:tcPr>
          <w:p w14:paraId="453B90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1925764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w:t>
            </w:r>
          </w:p>
        </w:tc>
        <w:tc>
          <w:tcPr>
            <w:tcW w:w="1148" w:type="dxa"/>
          </w:tcPr>
          <w:p w14:paraId="4D380BD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30%</w:t>
            </w:r>
          </w:p>
        </w:tc>
        <w:tc>
          <w:tcPr>
            <w:tcW w:w="1147" w:type="dxa"/>
            <w:shd w:val="clear" w:color="auto" w:fill="auto"/>
          </w:tcPr>
          <w:p w14:paraId="7A2BF7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12%</w:t>
            </w:r>
          </w:p>
        </w:tc>
        <w:tc>
          <w:tcPr>
            <w:tcW w:w="1148" w:type="dxa"/>
          </w:tcPr>
          <w:p w14:paraId="03BCF7E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r>
    </w:tbl>
    <w:p w14:paraId="4B61DFB4"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04CFDFD3"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1 </w:t>
      </w:r>
    </w:p>
    <w:p w14:paraId="35CA568D"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1"/>
        <w:gridCol w:w="1147"/>
        <w:gridCol w:w="1148"/>
        <w:gridCol w:w="1147"/>
        <w:gridCol w:w="1148"/>
        <w:gridCol w:w="1147"/>
        <w:gridCol w:w="1148"/>
      </w:tblGrid>
      <w:tr w:rsidR="00B211D7" w:rsidRPr="00057E4F" w14:paraId="303594EE" w14:textId="77777777" w:rsidTr="00F6122E">
        <w:tc>
          <w:tcPr>
            <w:tcW w:w="1147" w:type="dxa"/>
            <w:shd w:val="clear" w:color="auto" w:fill="BFBFBF"/>
          </w:tcPr>
          <w:p w14:paraId="2E674234"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4A639CB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6A7FA11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39</w:t>
            </w:r>
          </w:p>
        </w:tc>
        <w:tc>
          <w:tcPr>
            <w:tcW w:w="1147" w:type="dxa"/>
            <w:shd w:val="clear" w:color="auto" w:fill="BFBFBF"/>
          </w:tcPr>
          <w:p w14:paraId="3D5411A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5D35F7C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20</w:t>
            </w:r>
          </w:p>
        </w:tc>
        <w:tc>
          <w:tcPr>
            <w:tcW w:w="1148" w:type="dxa"/>
            <w:shd w:val="clear" w:color="auto" w:fill="BFBFBF"/>
          </w:tcPr>
          <w:p w14:paraId="7A6F6B6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1F782DA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7" w:type="dxa"/>
            <w:shd w:val="clear" w:color="auto" w:fill="BFBFBF"/>
          </w:tcPr>
          <w:p w14:paraId="607C346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17F38AB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22</w:t>
            </w:r>
          </w:p>
        </w:tc>
        <w:tc>
          <w:tcPr>
            <w:tcW w:w="1148" w:type="dxa"/>
            <w:shd w:val="clear" w:color="auto" w:fill="BFBFBF"/>
          </w:tcPr>
          <w:p w14:paraId="751C8D6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63689D5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7" w:type="dxa"/>
            <w:shd w:val="clear" w:color="auto" w:fill="BFBFBF"/>
          </w:tcPr>
          <w:p w14:paraId="3F695AB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47CAE4B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33</w:t>
            </w:r>
          </w:p>
        </w:tc>
        <w:tc>
          <w:tcPr>
            <w:tcW w:w="1148" w:type="dxa"/>
            <w:shd w:val="clear" w:color="auto" w:fill="BFBFBF"/>
          </w:tcPr>
          <w:p w14:paraId="4DB53B7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CB614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6</w:t>
            </w:r>
          </w:p>
        </w:tc>
      </w:tr>
      <w:tr w:rsidR="00B211D7" w:rsidRPr="00057E4F" w14:paraId="31D7EA0E" w14:textId="77777777" w:rsidTr="00F6122E">
        <w:tc>
          <w:tcPr>
            <w:tcW w:w="1147" w:type="dxa"/>
            <w:shd w:val="clear" w:color="auto" w:fill="BFBFBF"/>
          </w:tcPr>
          <w:p w14:paraId="129F48D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03B9A2B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7" w:type="dxa"/>
          </w:tcPr>
          <w:p w14:paraId="03A50F9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8" w:type="dxa"/>
          </w:tcPr>
          <w:p w14:paraId="6E52FE8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00FB342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77%</w:t>
            </w:r>
          </w:p>
        </w:tc>
        <w:tc>
          <w:tcPr>
            <w:tcW w:w="1148" w:type="dxa"/>
          </w:tcPr>
          <w:p w14:paraId="400C44C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7" w:type="dxa"/>
            <w:shd w:val="clear" w:color="auto" w:fill="auto"/>
          </w:tcPr>
          <w:p w14:paraId="31B7A8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8" w:type="dxa"/>
          </w:tcPr>
          <w:p w14:paraId="6DCB786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07BD1FCE" w14:textId="77777777" w:rsidTr="00F6122E">
        <w:tc>
          <w:tcPr>
            <w:tcW w:w="1147" w:type="dxa"/>
            <w:shd w:val="clear" w:color="auto" w:fill="BFBFBF"/>
          </w:tcPr>
          <w:p w14:paraId="433AE9B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4623CD2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1147" w:type="dxa"/>
          </w:tcPr>
          <w:p w14:paraId="6682C8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c>
          <w:tcPr>
            <w:tcW w:w="1148" w:type="dxa"/>
          </w:tcPr>
          <w:p w14:paraId="424D2DD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25E36DD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55%</w:t>
            </w:r>
          </w:p>
        </w:tc>
        <w:tc>
          <w:tcPr>
            <w:tcW w:w="1148" w:type="dxa"/>
          </w:tcPr>
          <w:p w14:paraId="20F98C7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7" w:type="dxa"/>
            <w:shd w:val="clear" w:color="auto" w:fill="auto"/>
          </w:tcPr>
          <w:p w14:paraId="208DEC3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61%</w:t>
            </w:r>
          </w:p>
        </w:tc>
        <w:tc>
          <w:tcPr>
            <w:tcW w:w="1148" w:type="dxa"/>
          </w:tcPr>
          <w:p w14:paraId="7FAC156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rsidRPr="00057E4F" w14:paraId="0A2C9C94" w14:textId="77777777" w:rsidTr="00F6122E">
        <w:tc>
          <w:tcPr>
            <w:tcW w:w="1147" w:type="dxa"/>
            <w:shd w:val="clear" w:color="auto" w:fill="BFBFBF"/>
          </w:tcPr>
          <w:p w14:paraId="7D79D52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45F36F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7" w:type="dxa"/>
          </w:tcPr>
          <w:p w14:paraId="271C44E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8" w:type="dxa"/>
          </w:tcPr>
          <w:p w14:paraId="028C45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84%</w:t>
            </w:r>
          </w:p>
        </w:tc>
        <w:tc>
          <w:tcPr>
            <w:tcW w:w="1147" w:type="dxa"/>
          </w:tcPr>
          <w:p w14:paraId="5A5CF64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82%</w:t>
            </w:r>
          </w:p>
        </w:tc>
        <w:tc>
          <w:tcPr>
            <w:tcW w:w="1148" w:type="dxa"/>
          </w:tcPr>
          <w:p w14:paraId="3B60AA4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71%</w:t>
            </w:r>
          </w:p>
        </w:tc>
        <w:tc>
          <w:tcPr>
            <w:tcW w:w="1147" w:type="dxa"/>
            <w:shd w:val="clear" w:color="auto" w:fill="auto"/>
          </w:tcPr>
          <w:p w14:paraId="067073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8" w:type="dxa"/>
          </w:tcPr>
          <w:p w14:paraId="23157B6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r>
    </w:tbl>
    <w:p w14:paraId="6C7F9209"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3A945460" w14:textId="77777777" w:rsidTr="00F6122E">
        <w:tc>
          <w:tcPr>
            <w:tcW w:w="1147" w:type="dxa"/>
            <w:shd w:val="clear" w:color="auto" w:fill="BFBFBF"/>
          </w:tcPr>
          <w:p w14:paraId="75124CEA"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5A1DB1B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40373A9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21D01B9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47BF03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05FE3C2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05557DC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3BC61EB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11D7B6A9" w14:textId="77777777" w:rsidTr="00F6122E">
        <w:tc>
          <w:tcPr>
            <w:tcW w:w="1147" w:type="dxa"/>
            <w:shd w:val="clear" w:color="auto" w:fill="BFBFBF"/>
          </w:tcPr>
          <w:p w14:paraId="6775CC2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D26CA5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7" w:type="dxa"/>
          </w:tcPr>
          <w:p w14:paraId="442E40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8" w:type="dxa"/>
          </w:tcPr>
          <w:p w14:paraId="3D79E63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7" w:type="dxa"/>
          </w:tcPr>
          <w:p w14:paraId="0880FC8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32%</w:t>
            </w:r>
          </w:p>
        </w:tc>
        <w:tc>
          <w:tcPr>
            <w:tcW w:w="1148" w:type="dxa"/>
          </w:tcPr>
          <w:p w14:paraId="5765BF1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47%</w:t>
            </w:r>
          </w:p>
        </w:tc>
        <w:tc>
          <w:tcPr>
            <w:tcW w:w="1147" w:type="dxa"/>
            <w:shd w:val="clear" w:color="auto" w:fill="auto"/>
          </w:tcPr>
          <w:p w14:paraId="756161B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8" w:type="dxa"/>
          </w:tcPr>
          <w:p w14:paraId="33EFCE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14:paraId="59E3A4FE" w14:textId="77777777" w:rsidTr="00F6122E">
        <w:tc>
          <w:tcPr>
            <w:tcW w:w="1147" w:type="dxa"/>
            <w:shd w:val="clear" w:color="auto" w:fill="BFBFBF"/>
          </w:tcPr>
          <w:p w14:paraId="1B872AA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B7BA6B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7" w:type="dxa"/>
          </w:tcPr>
          <w:p w14:paraId="41B7FC8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15%</w:t>
            </w:r>
          </w:p>
        </w:tc>
        <w:tc>
          <w:tcPr>
            <w:tcW w:w="1148" w:type="dxa"/>
          </w:tcPr>
          <w:p w14:paraId="4A604B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7" w:type="dxa"/>
          </w:tcPr>
          <w:p w14:paraId="6B3FE92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0DE0FB4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18%</w:t>
            </w:r>
          </w:p>
        </w:tc>
        <w:tc>
          <w:tcPr>
            <w:tcW w:w="1147" w:type="dxa"/>
            <w:shd w:val="clear" w:color="auto" w:fill="auto"/>
          </w:tcPr>
          <w:p w14:paraId="0B139DF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24%</w:t>
            </w:r>
          </w:p>
        </w:tc>
        <w:tc>
          <w:tcPr>
            <w:tcW w:w="1148" w:type="dxa"/>
          </w:tcPr>
          <w:p w14:paraId="0AA0E7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r w:rsidR="00B211D7" w14:paraId="25F356CB" w14:textId="77777777" w:rsidTr="00F6122E">
        <w:tc>
          <w:tcPr>
            <w:tcW w:w="1147" w:type="dxa"/>
            <w:shd w:val="clear" w:color="auto" w:fill="BFBFBF"/>
          </w:tcPr>
          <w:p w14:paraId="0D3D8E6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0D8BB42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c>
          <w:tcPr>
            <w:tcW w:w="1147" w:type="dxa"/>
          </w:tcPr>
          <w:p w14:paraId="438ABCE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8" w:type="dxa"/>
          </w:tcPr>
          <w:p w14:paraId="3C7E562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42%</w:t>
            </w:r>
          </w:p>
        </w:tc>
        <w:tc>
          <w:tcPr>
            <w:tcW w:w="1147" w:type="dxa"/>
          </w:tcPr>
          <w:p w14:paraId="55BC7E7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41%</w:t>
            </w:r>
          </w:p>
        </w:tc>
        <w:tc>
          <w:tcPr>
            <w:tcW w:w="1148" w:type="dxa"/>
          </w:tcPr>
          <w:p w14:paraId="3B4BB88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29%</w:t>
            </w:r>
          </w:p>
        </w:tc>
        <w:tc>
          <w:tcPr>
            <w:tcW w:w="1147" w:type="dxa"/>
            <w:shd w:val="clear" w:color="auto" w:fill="auto"/>
          </w:tcPr>
          <w:p w14:paraId="62F3CA9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8" w:type="dxa"/>
          </w:tcPr>
          <w:p w14:paraId="3DB00D1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r>
    </w:tbl>
    <w:p w14:paraId="03557401"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004FFE11"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2</w:t>
      </w:r>
    </w:p>
    <w:p w14:paraId="17D29264"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1"/>
        <w:gridCol w:w="1147"/>
        <w:gridCol w:w="1148"/>
        <w:gridCol w:w="1147"/>
        <w:gridCol w:w="1148"/>
        <w:gridCol w:w="1147"/>
        <w:gridCol w:w="1148"/>
      </w:tblGrid>
      <w:tr w:rsidR="00B211D7" w:rsidRPr="00057E4F" w14:paraId="3D6FCA9C" w14:textId="77777777" w:rsidTr="00F6122E">
        <w:tc>
          <w:tcPr>
            <w:tcW w:w="1147" w:type="dxa"/>
            <w:shd w:val="clear" w:color="auto" w:fill="BFBFBF"/>
          </w:tcPr>
          <w:p w14:paraId="0446D35C"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2C2727C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752DC18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45</w:t>
            </w:r>
          </w:p>
        </w:tc>
        <w:tc>
          <w:tcPr>
            <w:tcW w:w="1147" w:type="dxa"/>
            <w:shd w:val="clear" w:color="auto" w:fill="BFBFBF"/>
          </w:tcPr>
          <w:p w14:paraId="776672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303C8DA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8" w:type="dxa"/>
            <w:shd w:val="clear" w:color="auto" w:fill="BFBFBF"/>
          </w:tcPr>
          <w:p w14:paraId="1E122B3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3A117D2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27</w:t>
            </w:r>
          </w:p>
        </w:tc>
        <w:tc>
          <w:tcPr>
            <w:tcW w:w="1147" w:type="dxa"/>
            <w:shd w:val="clear" w:color="auto" w:fill="BFBFBF"/>
          </w:tcPr>
          <w:p w14:paraId="4BFB31A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7EAC065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8" w:type="dxa"/>
            <w:shd w:val="clear" w:color="auto" w:fill="BFBFBF"/>
          </w:tcPr>
          <w:p w14:paraId="287C266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3DDAEFF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13341AA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50EEC57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32</w:t>
            </w:r>
          </w:p>
        </w:tc>
        <w:tc>
          <w:tcPr>
            <w:tcW w:w="1148" w:type="dxa"/>
            <w:shd w:val="clear" w:color="auto" w:fill="BFBFBF"/>
          </w:tcPr>
          <w:p w14:paraId="731B4A4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78FDD8B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13</w:t>
            </w:r>
          </w:p>
        </w:tc>
      </w:tr>
      <w:tr w:rsidR="00B211D7" w:rsidRPr="00057E4F" w14:paraId="44E0D67B" w14:textId="77777777" w:rsidTr="00F6122E">
        <w:tc>
          <w:tcPr>
            <w:tcW w:w="1147" w:type="dxa"/>
            <w:shd w:val="clear" w:color="auto" w:fill="BFBFBF"/>
          </w:tcPr>
          <w:p w14:paraId="04BC8C5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50603B3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16CBCE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61%</w:t>
            </w:r>
          </w:p>
        </w:tc>
        <w:tc>
          <w:tcPr>
            <w:tcW w:w="1148" w:type="dxa"/>
          </w:tcPr>
          <w:p w14:paraId="23B7F65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1147" w:type="dxa"/>
          </w:tcPr>
          <w:p w14:paraId="637312F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68%</w:t>
            </w:r>
          </w:p>
        </w:tc>
        <w:tc>
          <w:tcPr>
            <w:tcW w:w="1148" w:type="dxa"/>
          </w:tcPr>
          <w:p w14:paraId="50AA9A7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7" w:type="dxa"/>
            <w:shd w:val="clear" w:color="auto" w:fill="auto"/>
          </w:tcPr>
          <w:p w14:paraId="3BF59F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8" w:type="dxa"/>
          </w:tcPr>
          <w:p w14:paraId="58FB89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r>
      <w:tr w:rsidR="00B211D7" w:rsidRPr="00057E4F" w14:paraId="1E0B4EE7" w14:textId="77777777" w:rsidTr="00F6122E">
        <w:tc>
          <w:tcPr>
            <w:tcW w:w="1147" w:type="dxa"/>
            <w:shd w:val="clear" w:color="auto" w:fill="BFBFBF"/>
          </w:tcPr>
          <w:p w14:paraId="009101F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5604BC3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1147" w:type="dxa"/>
          </w:tcPr>
          <w:p w14:paraId="0EB65E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1148" w:type="dxa"/>
          </w:tcPr>
          <w:p w14:paraId="055DFB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017F06C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63%</w:t>
            </w:r>
          </w:p>
        </w:tc>
        <w:tc>
          <w:tcPr>
            <w:tcW w:w="1148" w:type="dxa"/>
          </w:tcPr>
          <w:p w14:paraId="0134BF0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7" w:type="dxa"/>
            <w:shd w:val="clear" w:color="auto" w:fill="auto"/>
          </w:tcPr>
          <w:p w14:paraId="5F91B0E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733D9F0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r>
      <w:tr w:rsidR="00B211D7" w:rsidRPr="00057E4F" w14:paraId="3C3A9FB6" w14:textId="77777777" w:rsidTr="00F6122E">
        <w:tc>
          <w:tcPr>
            <w:tcW w:w="1147" w:type="dxa"/>
            <w:shd w:val="clear" w:color="auto" w:fill="BFBFBF"/>
          </w:tcPr>
          <w:p w14:paraId="32DEA89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22F69D4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69FD2A6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8" w:type="dxa"/>
          </w:tcPr>
          <w:p w14:paraId="30516BD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3EA2110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63%</w:t>
            </w:r>
          </w:p>
        </w:tc>
        <w:tc>
          <w:tcPr>
            <w:tcW w:w="1148" w:type="dxa"/>
          </w:tcPr>
          <w:p w14:paraId="6A75480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7" w:type="dxa"/>
            <w:shd w:val="clear" w:color="auto" w:fill="auto"/>
          </w:tcPr>
          <w:p w14:paraId="3058739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4C56E27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92%</w:t>
            </w:r>
          </w:p>
        </w:tc>
      </w:tr>
    </w:tbl>
    <w:p w14:paraId="300DD09A"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1AE04BE5" w14:textId="77777777" w:rsidTr="00F6122E">
        <w:tc>
          <w:tcPr>
            <w:tcW w:w="1147" w:type="dxa"/>
            <w:shd w:val="clear" w:color="auto" w:fill="BFBFBF"/>
          </w:tcPr>
          <w:p w14:paraId="1D08625D"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65B2490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03A850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6B2D0E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3A8AF5B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00025C6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759FC83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0DD0B5E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4690D869" w14:textId="77777777" w:rsidTr="00F6122E">
        <w:tc>
          <w:tcPr>
            <w:tcW w:w="1147" w:type="dxa"/>
            <w:shd w:val="clear" w:color="auto" w:fill="BFBFBF"/>
          </w:tcPr>
          <w:p w14:paraId="29CC614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0BC35B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7" w:type="dxa"/>
          </w:tcPr>
          <w:p w14:paraId="6F654F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8" w:type="dxa"/>
          </w:tcPr>
          <w:p w14:paraId="1CB8E60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7C5DA92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16%</w:t>
            </w:r>
          </w:p>
        </w:tc>
        <w:tc>
          <w:tcPr>
            <w:tcW w:w="1148" w:type="dxa"/>
          </w:tcPr>
          <w:p w14:paraId="302E4A3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15%</w:t>
            </w:r>
          </w:p>
        </w:tc>
        <w:tc>
          <w:tcPr>
            <w:tcW w:w="1147" w:type="dxa"/>
            <w:shd w:val="clear" w:color="auto" w:fill="auto"/>
          </w:tcPr>
          <w:p w14:paraId="7AE27A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c>
          <w:tcPr>
            <w:tcW w:w="1148" w:type="dxa"/>
          </w:tcPr>
          <w:p w14:paraId="5D95600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31%</w:t>
            </w:r>
          </w:p>
        </w:tc>
      </w:tr>
      <w:tr w:rsidR="00B211D7" w14:paraId="73EB9C9F" w14:textId="77777777" w:rsidTr="00F6122E">
        <w:tc>
          <w:tcPr>
            <w:tcW w:w="1147" w:type="dxa"/>
            <w:shd w:val="clear" w:color="auto" w:fill="BFBFBF"/>
          </w:tcPr>
          <w:p w14:paraId="3DCB0A0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314BF51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c>
          <w:tcPr>
            <w:tcW w:w="1147" w:type="dxa"/>
          </w:tcPr>
          <w:p w14:paraId="4A05A78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w:t>
            </w:r>
          </w:p>
        </w:tc>
        <w:tc>
          <w:tcPr>
            <w:tcW w:w="1148" w:type="dxa"/>
          </w:tcPr>
          <w:p w14:paraId="55F8C6C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43EE86E0"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11%</w:t>
            </w:r>
          </w:p>
        </w:tc>
        <w:tc>
          <w:tcPr>
            <w:tcW w:w="1148" w:type="dxa"/>
          </w:tcPr>
          <w:p w14:paraId="30B91D4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w:t>
            </w:r>
          </w:p>
        </w:tc>
        <w:tc>
          <w:tcPr>
            <w:tcW w:w="1147" w:type="dxa"/>
            <w:shd w:val="clear" w:color="auto" w:fill="auto"/>
          </w:tcPr>
          <w:p w14:paraId="48A45DA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w:t>
            </w:r>
          </w:p>
        </w:tc>
        <w:tc>
          <w:tcPr>
            <w:tcW w:w="1148" w:type="dxa"/>
          </w:tcPr>
          <w:p w14:paraId="64AA4A2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r>
      <w:tr w:rsidR="00B211D7" w14:paraId="5E69513F" w14:textId="77777777" w:rsidTr="00F6122E">
        <w:tc>
          <w:tcPr>
            <w:tcW w:w="1147" w:type="dxa"/>
            <w:shd w:val="clear" w:color="auto" w:fill="BFBFBF"/>
          </w:tcPr>
          <w:p w14:paraId="30E4738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4730CD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7" w:type="dxa"/>
          </w:tcPr>
          <w:p w14:paraId="365996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8" w:type="dxa"/>
          </w:tcPr>
          <w:p w14:paraId="25FC1B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53BDD14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11%</w:t>
            </w:r>
          </w:p>
        </w:tc>
        <w:tc>
          <w:tcPr>
            <w:tcW w:w="1148" w:type="dxa"/>
          </w:tcPr>
          <w:p w14:paraId="3413459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19%</w:t>
            </w:r>
          </w:p>
        </w:tc>
        <w:tc>
          <w:tcPr>
            <w:tcW w:w="1147" w:type="dxa"/>
            <w:shd w:val="clear" w:color="auto" w:fill="auto"/>
          </w:tcPr>
          <w:p w14:paraId="6260E0A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8" w:type="dxa"/>
          </w:tcPr>
          <w:p w14:paraId="3996849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15%</w:t>
            </w:r>
          </w:p>
        </w:tc>
      </w:tr>
    </w:tbl>
    <w:p w14:paraId="095EC72A" w14:textId="77777777" w:rsidR="00B211D7" w:rsidRDefault="00B211D7" w:rsidP="00B211D7">
      <w:pPr>
        <w:spacing w:after="0" w:line="240" w:lineRule="auto"/>
        <w:ind w:left="360"/>
        <w:rPr>
          <w:rFonts w:ascii="Calibri" w:hAnsi="Calibri" w:cs="Calibri"/>
          <w:sz w:val="22"/>
          <w:szCs w:val="22"/>
        </w:rPr>
      </w:pPr>
    </w:p>
    <w:p w14:paraId="140B519B" w14:textId="77777777" w:rsidR="00B211D7" w:rsidRDefault="00B211D7" w:rsidP="00B211D7">
      <w:pPr>
        <w:spacing w:after="0" w:line="240" w:lineRule="auto"/>
        <w:ind w:left="360"/>
        <w:rPr>
          <w:rFonts w:ascii="Calibri" w:hAnsi="Calibri" w:cs="Calibri"/>
          <w:sz w:val="22"/>
          <w:szCs w:val="22"/>
        </w:rPr>
      </w:pPr>
    </w:p>
    <w:p w14:paraId="11465565" w14:textId="77777777" w:rsidR="00B211D7" w:rsidRDefault="00B211D7" w:rsidP="00B211D7">
      <w:pPr>
        <w:spacing w:after="0" w:line="240" w:lineRule="auto"/>
        <w:ind w:left="360"/>
        <w:rPr>
          <w:rFonts w:ascii="Calibri" w:hAnsi="Calibri" w:cs="Calibri"/>
          <w:sz w:val="22"/>
          <w:szCs w:val="22"/>
        </w:rPr>
      </w:pPr>
    </w:p>
    <w:p w14:paraId="5246AC01" w14:textId="77777777" w:rsidR="00B211D7" w:rsidRDefault="00B211D7" w:rsidP="00B211D7">
      <w:pPr>
        <w:spacing w:after="0" w:line="240" w:lineRule="auto"/>
        <w:ind w:left="360"/>
        <w:rPr>
          <w:rFonts w:ascii="Calibri" w:hAnsi="Calibri" w:cs="Calibri"/>
          <w:sz w:val="22"/>
          <w:szCs w:val="22"/>
        </w:rPr>
      </w:pPr>
    </w:p>
    <w:p w14:paraId="7C41718F" w14:textId="77777777" w:rsidR="00B211D7" w:rsidRDefault="00B211D7" w:rsidP="00B211D7">
      <w:pPr>
        <w:spacing w:after="0" w:line="240" w:lineRule="auto"/>
        <w:ind w:left="360"/>
        <w:rPr>
          <w:rFonts w:ascii="Calibri" w:hAnsi="Calibri" w:cs="Calibri"/>
          <w:sz w:val="22"/>
          <w:szCs w:val="22"/>
        </w:rPr>
      </w:pPr>
    </w:p>
    <w:p w14:paraId="75AE7AEC" w14:textId="77777777" w:rsidR="00B211D7" w:rsidRDefault="00B211D7" w:rsidP="00B211D7">
      <w:pPr>
        <w:spacing w:after="0" w:line="240" w:lineRule="auto"/>
        <w:ind w:left="360"/>
        <w:rPr>
          <w:rFonts w:ascii="Calibri" w:hAnsi="Calibri" w:cs="Calibri"/>
          <w:sz w:val="22"/>
          <w:szCs w:val="22"/>
        </w:rPr>
      </w:pPr>
    </w:p>
    <w:p w14:paraId="41AEB93A" w14:textId="77777777" w:rsidR="00B211D7" w:rsidRPr="006673C5" w:rsidRDefault="00B211D7" w:rsidP="00B211D7">
      <w:pPr>
        <w:spacing w:after="0" w:line="240" w:lineRule="auto"/>
        <w:ind w:left="360"/>
        <w:rPr>
          <w:rFonts w:ascii="Calibri" w:hAnsi="Calibri" w:cs="Calibri"/>
          <w:sz w:val="22"/>
          <w:szCs w:val="22"/>
        </w:rPr>
      </w:pPr>
    </w:p>
    <w:p w14:paraId="6704CBE5"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3</w:t>
      </w:r>
    </w:p>
    <w:p w14:paraId="3E0F0AA0" w14:textId="77777777" w:rsidR="00B211D7" w:rsidRPr="006673C5" w:rsidRDefault="00B211D7" w:rsidP="00B211D7">
      <w:pPr>
        <w:widowControl w:val="0"/>
        <w:spacing w:after="0" w:line="240" w:lineRule="auto"/>
        <w:ind w:left="360"/>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1"/>
        <w:gridCol w:w="1147"/>
        <w:gridCol w:w="1148"/>
        <w:gridCol w:w="1147"/>
        <w:gridCol w:w="1148"/>
        <w:gridCol w:w="1147"/>
        <w:gridCol w:w="1148"/>
      </w:tblGrid>
      <w:tr w:rsidR="00B211D7" w:rsidRPr="00057E4F" w14:paraId="3305F375" w14:textId="77777777" w:rsidTr="00F6122E">
        <w:tc>
          <w:tcPr>
            <w:tcW w:w="1147" w:type="dxa"/>
            <w:shd w:val="clear" w:color="auto" w:fill="BFBFBF"/>
          </w:tcPr>
          <w:p w14:paraId="62176E5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7F0239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129255F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40</w:t>
            </w:r>
          </w:p>
        </w:tc>
        <w:tc>
          <w:tcPr>
            <w:tcW w:w="1147" w:type="dxa"/>
            <w:shd w:val="clear" w:color="auto" w:fill="BFBFBF"/>
          </w:tcPr>
          <w:p w14:paraId="12F88CB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643C2E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8" w:type="dxa"/>
            <w:shd w:val="clear" w:color="auto" w:fill="BFBFBF"/>
          </w:tcPr>
          <w:p w14:paraId="73D8E63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6304AD9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45852D9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2132AD4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22</w:t>
            </w:r>
          </w:p>
        </w:tc>
        <w:tc>
          <w:tcPr>
            <w:tcW w:w="1148" w:type="dxa"/>
            <w:shd w:val="clear" w:color="auto" w:fill="BFBFBF"/>
          </w:tcPr>
          <w:p w14:paraId="302D87A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5DBAFBB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7" w:type="dxa"/>
            <w:shd w:val="clear" w:color="auto" w:fill="BFBFBF"/>
          </w:tcPr>
          <w:p w14:paraId="6957B60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64F02CB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38</w:t>
            </w:r>
          </w:p>
        </w:tc>
        <w:tc>
          <w:tcPr>
            <w:tcW w:w="1148" w:type="dxa"/>
            <w:shd w:val="clear" w:color="auto" w:fill="BFBFBF"/>
          </w:tcPr>
          <w:p w14:paraId="6CF095C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64AF456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w:t>
            </w:r>
          </w:p>
        </w:tc>
      </w:tr>
      <w:tr w:rsidR="00B211D7" w:rsidRPr="00057E4F" w14:paraId="7429BAA3" w14:textId="77777777" w:rsidTr="00F6122E">
        <w:tc>
          <w:tcPr>
            <w:tcW w:w="1147" w:type="dxa"/>
            <w:shd w:val="clear" w:color="auto" w:fill="BFBFBF"/>
          </w:tcPr>
          <w:p w14:paraId="0659991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3652A2B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1B38B8B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8" w:type="dxa"/>
          </w:tcPr>
          <w:p w14:paraId="6A124E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7" w:type="dxa"/>
          </w:tcPr>
          <w:p w14:paraId="5B53687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8" w:type="dxa"/>
          </w:tcPr>
          <w:p w14:paraId="29DBA4C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72%</w:t>
            </w:r>
          </w:p>
        </w:tc>
        <w:tc>
          <w:tcPr>
            <w:tcW w:w="1147" w:type="dxa"/>
            <w:shd w:val="clear" w:color="auto" w:fill="auto"/>
          </w:tcPr>
          <w:p w14:paraId="6A4D305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8" w:type="dxa"/>
          </w:tcPr>
          <w:p w14:paraId="2E43A55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rsidRPr="00057E4F" w14:paraId="001BF92F" w14:textId="77777777" w:rsidTr="00F6122E">
        <w:tc>
          <w:tcPr>
            <w:tcW w:w="1147" w:type="dxa"/>
            <w:shd w:val="clear" w:color="auto" w:fill="BFBFBF"/>
          </w:tcPr>
          <w:p w14:paraId="7FE9F17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4CE1D5A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0ECF072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3752D4B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7FB8218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8" w:type="dxa"/>
          </w:tcPr>
          <w:p w14:paraId="55EA8A0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83%</w:t>
            </w:r>
          </w:p>
        </w:tc>
        <w:tc>
          <w:tcPr>
            <w:tcW w:w="1147" w:type="dxa"/>
            <w:shd w:val="clear" w:color="auto" w:fill="auto"/>
          </w:tcPr>
          <w:p w14:paraId="21BE67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8" w:type="dxa"/>
          </w:tcPr>
          <w:p w14:paraId="2091454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rsidRPr="00057E4F" w14:paraId="4338D335" w14:textId="77777777" w:rsidTr="00F6122E">
        <w:tc>
          <w:tcPr>
            <w:tcW w:w="1147" w:type="dxa"/>
            <w:shd w:val="clear" w:color="auto" w:fill="BFBFBF"/>
          </w:tcPr>
          <w:p w14:paraId="4C33369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63C354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7" w:type="dxa"/>
          </w:tcPr>
          <w:p w14:paraId="5791237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8" w:type="dxa"/>
          </w:tcPr>
          <w:p w14:paraId="760B24D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7" w:type="dxa"/>
          </w:tcPr>
          <w:p w14:paraId="249108F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64%</w:t>
            </w:r>
          </w:p>
        </w:tc>
        <w:tc>
          <w:tcPr>
            <w:tcW w:w="1148" w:type="dxa"/>
          </w:tcPr>
          <w:p w14:paraId="6B1118A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72%</w:t>
            </w:r>
          </w:p>
        </w:tc>
        <w:tc>
          <w:tcPr>
            <w:tcW w:w="1147" w:type="dxa"/>
            <w:shd w:val="clear" w:color="auto" w:fill="auto"/>
          </w:tcPr>
          <w:p w14:paraId="09EAEE3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1148" w:type="dxa"/>
          </w:tcPr>
          <w:p w14:paraId="14C0CB0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bl>
    <w:p w14:paraId="760B7D08"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3"/>
        <w:gridCol w:w="1115"/>
        <w:gridCol w:w="1114"/>
        <w:gridCol w:w="1115"/>
        <w:gridCol w:w="1114"/>
        <w:gridCol w:w="1134"/>
      </w:tblGrid>
      <w:tr w:rsidR="00B211D7" w:rsidRPr="00057E4F" w14:paraId="678457C8" w14:textId="77777777" w:rsidTr="00F6122E">
        <w:tc>
          <w:tcPr>
            <w:tcW w:w="1147" w:type="dxa"/>
            <w:shd w:val="clear" w:color="auto" w:fill="BFBFBF"/>
          </w:tcPr>
          <w:p w14:paraId="31C88183"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741D3DC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20D6F3A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714EF0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C661D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747F171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4AA4F05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34A6367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7F15DD63" w14:textId="77777777" w:rsidTr="00F6122E">
        <w:tc>
          <w:tcPr>
            <w:tcW w:w="1147" w:type="dxa"/>
            <w:shd w:val="clear" w:color="auto" w:fill="BFBFBF"/>
          </w:tcPr>
          <w:p w14:paraId="5B288AB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3D5E805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c>
          <w:tcPr>
            <w:tcW w:w="1147" w:type="dxa"/>
          </w:tcPr>
          <w:p w14:paraId="6D6F99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6D71C62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27%</w:t>
            </w:r>
          </w:p>
        </w:tc>
        <w:tc>
          <w:tcPr>
            <w:tcW w:w="1147" w:type="dxa"/>
          </w:tcPr>
          <w:p w14:paraId="40CBE67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695444E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60E4598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334BD4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14:paraId="5C5EC588" w14:textId="77777777" w:rsidTr="00F6122E">
        <w:tc>
          <w:tcPr>
            <w:tcW w:w="1147" w:type="dxa"/>
            <w:shd w:val="clear" w:color="auto" w:fill="BFBFBF"/>
          </w:tcPr>
          <w:p w14:paraId="04DB124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63591C9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c>
          <w:tcPr>
            <w:tcW w:w="1147" w:type="dxa"/>
          </w:tcPr>
          <w:p w14:paraId="6CAB7F4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0A3FF67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c>
          <w:tcPr>
            <w:tcW w:w="1147" w:type="dxa"/>
          </w:tcPr>
          <w:p w14:paraId="52DEAA9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14%</w:t>
            </w:r>
          </w:p>
        </w:tc>
        <w:tc>
          <w:tcPr>
            <w:tcW w:w="1148" w:type="dxa"/>
          </w:tcPr>
          <w:p w14:paraId="4344272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39%</w:t>
            </w:r>
          </w:p>
        </w:tc>
        <w:tc>
          <w:tcPr>
            <w:tcW w:w="1147" w:type="dxa"/>
            <w:shd w:val="clear" w:color="auto" w:fill="auto"/>
          </w:tcPr>
          <w:p w14:paraId="289E95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8" w:type="dxa"/>
          </w:tcPr>
          <w:p w14:paraId="66E0E28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14:paraId="5A7D2457" w14:textId="77777777" w:rsidTr="00F6122E">
        <w:tc>
          <w:tcPr>
            <w:tcW w:w="1147" w:type="dxa"/>
            <w:shd w:val="clear" w:color="auto" w:fill="BFBFBF"/>
          </w:tcPr>
          <w:p w14:paraId="3ACCDB9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6011A4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7" w:type="dxa"/>
          </w:tcPr>
          <w:p w14:paraId="1FCF38E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c>
          <w:tcPr>
            <w:tcW w:w="1148" w:type="dxa"/>
          </w:tcPr>
          <w:p w14:paraId="6BC7AA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27%</w:t>
            </w:r>
          </w:p>
        </w:tc>
        <w:tc>
          <w:tcPr>
            <w:tcW w:w="1147" w:type="dxa"/>
          </w:tcPr>
          <w:p w14:paraId="65E0DDC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18%</w:t>
            </w:r>
          </w:p>
        </w:tc>
        <w:tc>
          <w:tcPr>
            <w:tcW w:w="1148" w:type="dxa"/>
          </w:tcPr>
          <w:p w14:paraId="7EA8E32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301F0A1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8" w:type="dxa"/>
          </w:tcPr>
          <w:p w14:paraId="31D1D8F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bl>
    <w:p w14:paraId="0DE808AE" w14:textId="77777777" w:rsidR="00B211D7" w:rsidRPr="006673C5" w:rsidRDefault="00B211D7" w:rsidP="00B211D7">
      <w:pPr>
        <w:spacing w:after="0" w:line="240" w:lineRule="auto"/>
        <w:ind w:left="360"/>
        <w:rPr>
          <w:rFonts w:ascii="Calibri" w:hAnsi="Calibri" w:cs="Calibri"/>
          <w:sz w:val="22"/>
          <w:szCs w:val="22"/>
        </w:rPr>
      </w:pPr>
    </w:p>
    <w:p w14:paraId="19A1C458" w14:textId="77777777" w:rsidR="00B211D7" w:rsidRPr="006673C5" w:rsidRDefault="00B211D7" w:rsidP="00B211D7">
      <w:pPr>
        <w:spacing w:after="0" w:line="240" w:lineRule="auto"/>
        <w:ind w:left="360"/>
        <w:rPr>
          <w:rFonts w:ascii="Calibri" w:hAnsi="Calibri" w:cs="Calibri"/>
          <w:sz w:val="22"/>
          <w:szCs w:val="22"/>
        </w:rPr>
      </w:pPr>
    </w:p>
    <w:p w14:paraId="6DF6223B" w14:textId="77777777" w:rsidR="00B211D7" w:rsidRPr="006673C5" w:rsidRDefault="00B211D7" w:rsidP="00B211D7">
      <w:pPr>
        <w:spacing w:after="0" w:line="240" w:lineRule="auto"/>
        <w:ind w:left="360"/>
        <w:rPr>
          <w:rFonts w:ascii="Calibri" w:hAnsi="Calibri" w:cs="Calibri"/>
          <w:sz w:val="22"/>
          <w:szCs w:val="22"/>
        </w:rPr>
      </w:pPr>
    </w:p>
    <w:p w14:paraId="168C2F77"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4</w:t>
      </w:r>
    </w:p>
    <w:p w14:paraId="1B05AFCA"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1"/>
        <w:gridCol w:w="1147"/>
        <w:gridCol w:w="1148"/>
        <w:gridCol w:w="1147"/>
        <w:gridCol w:w="1148"/>
        <w:gridCol w:w="1147"/>
        <w:gridCol w:w="1148"/>
      </w:tblGrid>
      <w:tr w:rsidR="00B211D7" w:rsidRPr="00057E4F" w14:paraId="3EAFDD39" w14:textId="77777777" w:rsidTr="00F6122E">
        <w:tc>
          <w:tcPr>
            <w:tcW w:w="1147" w:type="dxa"/>
            <w:shd w:val="clear" w:color="auto" w:fill="BFBFBF"/>
          </w:tcPr>
          <w:p w14:paraId="44359DC4"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57F249A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0501A47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34</w:t>
            </w:r>
          </w:p>
        </w:tc>
        <w:tc>
          <w:tcPr>
            <w:tcW w:w="1147" w:type="dxa"/>
            <w:shd w:val="clear" w:color="auto" w:fill="BFBFBF"/>
          </w:tcPr>
          <w:p w14:paraId="2B0FB75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14FA128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8" w:type="dxa"/>
            <w:shd w:val="clear" w:color="auto" w:fill="BFBFBF"/>
          </w:tcPr>
          <w:p w14:paraId="58A476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385BD5A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7" w:type="dxa"/>
            <w:shd w:val="clear" w:color="auto" w:fill="BFBFBF"/>
          </w:tcPr>
          <w:p w14:paraId="361FFB1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03EFE37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8" w:type="dxa"/>
            <w:shd w:val="clear" w:color="auto" w:fill="BFBFBF"/>
          </w:tcPr>
          <w:p w14:paraId="24F624B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11EB948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16</w:t>
            </w:r>
          </w:p>
        </w:tc>
        <w:tc>
          <w:tcPr>
            <w:tcW w:w="1147" w:type="dxa"/>
            <w:shd w:val="clear" w:color="auto" w:fill="BFBFBF"/>
          </w:tcPr>
          <w:p w14:paraId="15AE48F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5A3266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30</w:t>
            </w:r>
          </w:p>
        </w:tc>
        <w:tc>
          <w:tcPr>
            <w:tcW w:w="1148" w:type="dxa"/>
            <w:shd w:val="clear" w:color="auto" w:fill="BFBFBF"/>
          </w:tcPr>
          <w:p w14:paraId="5A8B7CC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43DB75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w:t>
            </w:r>
          </w:p>
        </w:tc>
      </w:tr>
      <w:tr w:rsidR="00B211D7" w:rsidRPr="00057E4F" w14:paraId="2C0956E4" w14:textId="77777777" w:rsidTr="00F6122E">
        <w:tc>
          <w:tcPr>
            <w:tcW w:w="1147" w:type="dxa"/>
            <w:shd w:val="clear" w:color="auto" w:fill="BFBFBF"/>
          </w:tcPr>
          <w:p w14:paraId="7BC6B24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10B1BD6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0DBB3AF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62D29B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44B6BC2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61%</w:t>
            </w:r>
          </w:p>
        </w:tc>
        <w:tc>
          <w:tcPr>
            <w:tcW w:w="1148" w:type="dxa"/>
          </w:tcPr>
          <w:p w14:paraId="315C36E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69%</w:t>
            </w:r>
          </w:p>
        </w:tc>
        <w:tc>
          <w:tcPr>
            <w:tcW w:w="1147" w:type="dxa"/>
            <w:shd w:val="clear" w:color="auto" w:fill="auto"/>
          </w:tcPr>
          <w:p w14:paraId="39B3DC0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8" w:type="dxa"/>
          </w:tcPr>
          <w:p w14:paraId="440C6EF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31B2FC0A" w14:textId="77777777" w:rsidTr="00F6122E">
        <w:tc>
          <w:tcPr>
            <w:tcW w:w="1147" w:type="dxa"/>
            <w:shd w:val="clear" w:color="auto" w:fill="BFBFBF"/>
          </w:tcPr>
          <w:p w14:paraId="7D5730E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14FC2A7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7" w:type="dxa"/>
          </w:tcPr>
          <w:p w14:paraId="28F51C2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8" w:type="dxa"/>
          </w:tcPr>
          <w:p w14:paraId="5E44C0C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0EA390B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67%</w:t>
            </w:r>
          </w:p>
        </w:tc>
        <w:tc>
          <w:tcPr>
            <w:tcW w:w="1148" w:type="dxa"/>
          </w:tcPr>
          <w:p w14:paraId="33F4A0B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56%</w:t>
            </w:r>
          </w:p>
        </w:tc>
        <w:tc>
          <w:tcPr>
            <w:tcW w:w="1147" w:type="dxa"/>
            <w:shd w:val="clear" w:color="auto" w:fill="auto"/>
          </w:tcPr>
          <w:p w14:paraId="4AC56DB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130E96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593DC0E9" w14:textId="77777777" w:rsidTr="00F6122E">
        <w:tc>
          <w:tcPr>
            <w:tcW w:w="1147" w:type="dxa"/>
            <w:shd w:val="clear" w:color="auto" w:fill="BFBFBF"/>
          </w:tcPr>
          <w:p w14:paraId="3A7BCA6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3A1173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4A81BB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8" w:type="dxa"/>
          </w:tcPr>
          <w:p w14:paraId="6DFD25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7" w:type="dxa"/>
          </w:tcPr>
          <w:p w14:paraId="239EA14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61%</w:t>
            </w:r>
          </w:p>
        </w:tc>
        <w:tc>
          <w:tcPr>
            <w:tcW w:w="1148" w:type="dxa"/>
          </w:tcPr>
          <w:p w14:paraId="179DE8F4"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75%</w:t>
            </w:r>
          </w:p>
        </w:tc>
        <w:tc>
          <w:tcPr>
            <w:tcW w:w="1147" w:type="dxa"/>
            <w:shd w:val="clear" w:color="auto" w:fill="auto"/>
          </w:tcPr>
          <w:p w14:paraId="1FFE89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8" w:type="dxa"/>
          </w:tcPr>
          <w:p w14:paraId="02DC51E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bl>
    <w:p w14:paraId="311E8FE0"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74EBA16A" w14:textId="77777777" w:rsidTr="00F6122E">
        <w:tc>
          <w:tcPr>
            <w:tcW w:w="1147" w:type="dxa"/>
            <w:shd w:val="clear" w:color="auto" w:fill="BFBFBF"/>
          </w:tcPr>
          <w:p w14:paraId="7C825E10"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05F75E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593B4D4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53106A4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37C9ABD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4ED30C1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11846B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2015871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0F00DEBF" w14:textId="77777777" w:rsidTr="00F6122E">
        <w:tc>
          <w:tcPr>
            <w:tcW w:w="1147" w:type="dxa"/>
            <w:shd w:val="clear" w:color="auto" w:fill="BFBFBF"/>
          </w:tcPr>
          <w:p w14:paraId="0E9C649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0CB726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51%</w:t>
            </w:r>
          </w:p>
        </w:tc>
        <w:tc>
          <w:tcPr>
            <w:tcW w:w="1147" w:type="dxa"/>
          </w:tcPr>
          <w:p w14:paraId="37EFF3A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8" w:type="dxa"/>
          </w:tcPr>
          <w:p w14:paraId="0B63A75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7" w:type="dxa"/>
          </w:tcPr>
          <w:p w14:paraId="09175B4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50%</w:t>
            </w:r>
          </w:p>
        </w:tc>
        <w:tc>
          <w:tcPr>
            <w:tcW w:w="1148" w:type="dxa"/>
          </w:tcPr>
          <w:p w14:paraId="6015356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50%</w:t>
            </w:r>
          </w:p>
        </w:tc>
        <w:tc>
          <w:tcPr>
            <w:tcW w:w="1147" w:type="dxa"/>
            <w:shd w:val="clear" w:color="auto" w:fill="auto"/>
          </w:tcPr>
          <w:p w14:paraId="28AF0B0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c>
          <w:tcPr>
            <w:tcW w:w="1148" w:type="dxa"/>
          </w:tcPr>
          <w:p w14:paraId="5E48195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14:paraId="6E053D24" w14:textId="77777777" w:rsidTr="00F6122E">
        <w:tc>
          <w:tcPr>
            <w:tcW w:w="1147" w:type="dxa"/>
            <w:shd w:val="clear" w:color="auto" w:fill="BFBFBF"/>
          </w:tcPr>
          <w:p w14:paraId="2F6E0B7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BB9E7E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c>
          <w:tcPr>
            <w:tcW w:w="1147" w:type="dxa"/>
          </w:tcPr>
          <w:p w14:paraId="1601B0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24%</w:t>
            </w:r>
          </w:p>
        </w:tc>
        <w:tc>
          <w:tcPr>
            <w:tcW w:w="1148" w:type="dxa"/>
          </w:tcPr>
          <w:p w14:paraId="59D4723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7" w:type="dxa"/>
          </w:tcPr>
          <w:p w14:paraId="462E09A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39%</w:t>
            </w:r>
          </w:p>
        </w:tc>
        <w:tc>
          <w:tcPr>
            <w:tcW w:w="1148" w:type="dxa"/>
          </w:tcPr>
          <w:p w14:paraId="6F34766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31%</w:t>
            </w:r>
          </w:p>
        </w:tc>
        <w:tc>
          <w:tcPr>
            <w:tcW w:w="1147" w:type="dxa"/>
            <w:shd w:val="clear" w:color="auto" w:fill="auto"/>
          </w:tcPr>
          <w:p w14:paraId="4AAF0C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c>
          <w:tcPr>
            <w:tcW w:w="1148" w:type="dxa"/>
          </w:tcPr>
          <w:p w14:paraId="38714F8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14:paraId="287DF530" w14:textId="77777777" w:rsidTr="00F6122E">
        <w:tc>
          <w:tcPr>
            <w:tcW w:w="1147" w:type="dxa"/>
            <w:shd w:val="clear" w:color="auto" w:fill="BFBFBF"/>
          </w:tcPr>
          <w:p w14:paraId="5A07906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6F3AAE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45%</w:t>
            </w:r>
          </w:p>
        </w:tc>
        <w:tc>
          <w:tcPr>
            <w:tcW w:w="1147" w:type="dxa"/>
          </w:tcPr>
          <w:p w14:paraId="393CE03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8" w:type="dxa"/>
          </w:tcPr>
          <w:p w14:paraId="6F7272B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c>
          <w:tcPr>
            <w:tcW w:w="1147" w:type="dxa"/>
          </w:tcPr>
          <w:p w14:paraId="14A80DC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8" w:type="dxa"/>
          </w:tcPr>
          <w:p w14:paraId="0E248A5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2ADC14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8" w:type="dxa"/>
          </w:tcPr>
          <w:p w14:paraId="58113DD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bl>
    <w:p w14:paraId="0333FFFE" w14:textId="77777777" w:rsidR="00B211D7" w:rsidRPr="006673C5" w:rsidRDefault="00B211D7" w:rsidP="00B211D7">
      <w:pPr>
        <w:spacing w:after="0" w:line="240" w:lineRule="auto"/>
        <w:ind w:left="360"/>
        <w:rPr>
          <w:rFonts w:ascii="Calibri" w:hAnsi="Calibri" w:cs="Calibri"/>
          <w:sz w:val="22"/>
          <w:szCs w:val="22"/>
        </w:rPr>
      </w:pPr>
    </w:p>
    <w:p w14:paraId="7CF066AC"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5 </w:t>
      </w:r>
    </w:p>
    <w:p w14:paraId="2D9FC58E"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1"/>
        <w:gridCol w:w="1147"/>
        <w:gridCol w:w="1148"/>
        <w:gridCol w:w="1147"/>
        <w:gridCol w:w="1148"/>
        <w:gridCol w:w="1147"/>
        <w:gridCol w:w="1148"/>
      </w:tblGrid>
      <w:tr w:rsidR="00B211D7" w:rsidRPr="00057E4F" w14:paraId="0B7BD785" w14:textId="77777777" w:rsidTr="00F6122E">
        <w:tc>
          <w:tcPr>
            <w:tcW w:w="1147" w:type="dxa"/>
            <w:shd w:val="clear" w:color="auto" w:fill="BFBFBF"/>
          </w:tcPr>
          <w:p w14:paraId="656AA6BC"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478B657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49BF968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40</w:t>
            </w:r>
          </w:p>
        </w:tc>
        <w:tc>
          <w:tcPr>
            <w:tcW w:w="1147" w:type="dxa"/>
            <w:shd w:val="clear" w:color="auto" w:fill="BFBFBF"/>
          </w:tcPr>
          <w:p w14:paraId="55FE001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0C56972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8" w:type="dxa"/>
            <w:shd w:val="clear" w:color="auto" w:fill="BFBFBF"/>
          </w:tcPr>
          <w:p w14:paraId="70F06A8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5232ECC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06B3136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1EFCCA6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8" w:type="dxa"/>
            <w:shd w:val="clear" w:color="auto" w:fill="BFBFBF"/>
          </w:tcPr>
          <w:p w14:paraId="62ECFBA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387E03C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7" w:type="dxa"/>
            <w:shd w:val="clear" w:color="auto" w:fill="BFBFBF"/>
          </w:tcPr>
          <w:p w14:paraId="55642DF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7F44C89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35</w:t>
            </w:r>
          </w:p>
        </w:tc>
        <w:tc>
          <w:tcPr>
            <w:tcW w:w="1148" w:type="dxa"/>
            <w:shd w:val="clear" w:color="auto" w:fill="BFBFBF"/>
          </w:tcPr>
          <w:p w14:paraId="0CD0B4A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DAF5C7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5</w:t>
            </w:r>
          </w:p>
        </w:tc>
      </w:tr>
      <w:tr w:rsidR="00B211D7" w:rsidRPr="00057E4F" w14:paraId="22ED0C20" w14:textId="77777777" w:rsidTr="00F6122E">
        <w:tc>
          <w:tcPr>
            <w:tcW w:w="1147" w:type="dxa"/>
            <w:shd w:val="clear" w:color="auto" w:fill="BFBFBF"/>
          </w:tcPr>
          <w:p w14:paraId="2907ADF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26A9630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1147" w:type="dxa"/>
          </w:tcPr>
          <w:p w14:paraId="4B48C0E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86%</w:t>
            </w:r>
          </w:p>
        </w:tc>
        <w:tc>
          <w:tcPr>
            <w:tcW w:w="1148" w:type="dxa"/>
          </w:tcPr>
          <w:p w14:paraId="411D7B6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23148A5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8" w:type="dxa"/>
          </w:tcPr>
          <w:p w14:paraId="660D117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86%</w:t>
            </w:r>
          </w:p>
        </w:tc>
        <w:tc>
          <w:tcPr>
            <w:tcW w:w="1147" w:type="dxa"/>
            <w:shd w:val="clear" w:color="auto" w:fill="auto"/>
          </w:tcPr>
          <w:p w14:paraId="1E63C97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83%</w:t>
            </w:r>
          </w:p>
        </w:tc>
        <w:tc>
          <w:tcPr>
            <w:tcW w:w="1148" w:type="dxa"/>
          </w:tcPr>
          <w:p w14:paraId="753590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r>
      <w:tr w:rsidR="00B211D7" w:rsidRPr="00057E4F" w14:paraId="2A2039FA" w14:textId="77777777" w:rsidTr="00F6122E">
        <w:tc>
          <w:tcPr>
            <w:tcW w:w="1147" w:type="dxa"/>
            <w:shd w:val="clear" w:color="auto" w:fill="BFBFBF"/>
          </w:tcPr>
          <w:p w14:paraId="7AF6E5B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6CD873C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7" w:type="dxa"/>
          </w:tcPr>
          <w:p w14:paraId="46DD82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57%</w:t>
            </w:r>
          </w:p>
        </w:tc>
        <w:tc>
          <w:tcPr>
            <w:tcW w:w="1148" w:type="dxa"/>
          </w:tcPr>
          <w:p w14:paraId="3AEE4F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7" w:type="dxa"/>
          </w:tcPr>
          <w:p w14:paraId="637EFB3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54%</w:t>
            </w:r>
          </w:p>
        </w:tc>
        <w:tc>
          <w:tcPr>
            <w:tcW w:w="1148" w:type="dxa"/>
          </w:tcPr>
          <w:p w14:paraId="19776AA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79%</w:t>
            </w:r>
          </w:p>
        </w:tc>
        <w:tc>
          <w:tcPr>
            <w:tcW w:w="1147" w:type="dxa"/>
            <w:shd w:val="clear" w:color="auto" w:fill="auto"/>
          </w:tcPr>
          <w:p w14:paraId="154473E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8" w:type="dxa"/>
          </w:tcPr>
          <w:p w14:paraId="7E1FEEF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20%</w:t>
            </w:r>
          </w:p>
        </w:tc>
      </w:tr>
      <w:tr w:rsidR="00B211D7" w:rsidRPr="00057E4F" w14:paraId="66416C19" w14:textId="77777777" w:rsidTr="00F6122E">
        <w:tc>
          <w:tcPr>
            <w:tcW w:w="1147" w:type="dxa"/>
            <w:shd w:val="clear" w:color="auto" w:fill="BFBFBF"/>
          </w:tcPr>
          <w:p w14:paraId="315CEC2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54DDA20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7" w:type="dxa"/>
          </w:tcPr>
          <w:p w14:paraId="559E20B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93%</w:t>
            </w:r>
          </w:p>
        </w:tc>
        <w:tc>
          <w:tcPr>
            <w:tcW w:w="1148" w:type="dxa"/>
          </w:tcPr>
          <w:p w14:paraId="2E5ADAF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54%</w:t>
            </w:r>
          </w:p>
        </w:tc>
        <w:tc>
          <w:tcPr>
            <w:tcW w:w="1147" w:type="dxa"/>
          </w:tcPr>
          <w:p w14:paraId="6E8EE33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58%</w:t>
            </w:r>
          </w:p>
        </w:tc>
        <w:tc>
          <w:tcPr>
            <w:tcW w:w="1148" w:type="dxa"/>
          </w:tcPr>
          <w:p w14:paraId="7AAF724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86%</w:t>
            </w:r>
          </w:p>
        </w:tc>
        <w:tc>
          <w:tcPr>
            <w:tcW w:w="1147" w:type="dxa"/>
            <w:shd w:val="clear" w:color="auto" w:fill="auto"/>
          </w:tcPr>
          <w:p w14:paraId="37BFB1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8" w:type="dxa"/>
          </w:tcPr>
          <w:p w14:paraId="5004E13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bl>
    <w:p w14:paraId="76DCE8D9"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6A2B4C42" w14:textId="77777777" w:rsidTr="00F6122E">
        <w:tc>
          <w:tcPr>
            <w:tcW w:w="1147" w:type="dxa"/>
            <w:shd w:val="clear" w:color="auto" w:fill="BFBFBF"/>
          </w:tcPr>
          <w:p w14:paraId="13DDD10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FA7FD1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2AA51A2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1AE8DF8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2D3E89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468F3C6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000C266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6D2972F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2FB54971" w14:textId="77777777" w:rsidTr="00F6122E">
        <w:tc>
          <w:tcPr>
            <w:tcW w:w="1147" w:type="dxa"/>
            <w:shd w:val="clear" w:color="auto" w:fill="BFBFBF"/>
          </w:tcPr>
          <w:p w14:paraId="1A197D2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5EE43B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48%</w:t>
            </w:r>
          </w:p>
        </w:tc>
        <w:tc>
          <w:tcPr>
            <w:tcW w:w="1147" w:type="dxa"/>
          </w:tcPr>
          <w:p w14:paraId="74CD9B5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0ECE246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c>
          <w:tcPr>
            <w:tcW w:w="1147" w:type="dxa"/>
          </w:tcPr>
          <w:p w14:paraId="1556CF7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35%</w:t>
            </w:r>
          </w:p>
        </w:tc>
        <w:tc>
          <w:tcPr>
            <w:tcW w:w="1148" w:type="dxa"/>
          </w:tcPr>
          <w:p w14:paraId="3E62F35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71%</w:t>
            </w:r>
          </w:p>
        </w:tc>
        <w:tc>
          <w:tcPr>
            <w:tcW w:w="1147" w:type="dxa"/>
            <w:shd w:val="clear" w:color="auto" w:fill="auto"/>
          </w:tcPr>
          <w:p w14:paraId="751DE6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49%</w:t>
            </w:r>
          </w:p>
        </w:tc>
        <w:tc>
          <w:tcPr>
            <w:tcW w:w="1148" w:type="dxa"/>
          </w:tcPr>
          <w:p w14:paraId="1722DE4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r>
      <w:tr w:rsidR="00B211D7" w14:paraId="064680EA" w14:textId="77777777" w:rsidTr="00F6122E">
        <w:tc>
          <w:tcPr>
            <w:tcW w:w="1147" w:type="dxa"/>
            <w:shd w:val="clear" w:color="auto" w:fill="BFBFBF"/>
          </w:tcPr>
          <w:p w14:paraId="58CF481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30E9F7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c>
          <w:tcPr>
            <w:tcW w:w="1147" w:type="dxa"/>
          </w:tcPr>
          <w:p w14:paraId="03082F5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6C0BC17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1A08DA6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15%</w:t>
            </w:r>
          </w:p>
        </w:tc>
        <w:tc>
          <w:tcPr>
            <w:tcW w:w="1148" w:type="dxa"/>
          </w:tcPr>
          <w:p w14:paraId="60B0785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36%</w:t>
            </w:r>
          </w:p>
        </w:tc>
        <w:tc>
          <w:tcPr>
            <w:tcW w:w="1147" w:type="dxa"/>
            <w:shd w:val="clear" w:color="auto" w:fill="auto"/>
          </w:tcPr>
          <w:p w14:paraId="6D066FC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8" w:type="dxa"/>
          </w:tcPr>
          <w:p w14:paraId="2AFB50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r w:rsidR="00B211D7" w14:paraId="2FDCBC49" w14:textId="77777777" w:rsidTr="00F6122E">
        <w:tc>
          <w:tcPr>
            <w:tcW w:w="1147" w:type="dxa"/>
            <w:shd w:val="clear" w:color="auto" w:fill="BFBFBF"/>
          </w:tcPr>
          <w:p w14:paraId="59CC39E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0AD6CCF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c>
          <w:tcPr>
            <w:tcW w:w="1147" w:type="dxa"/>
          </w:tcPr>
          <w:p w14:paraId="6D818BA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1DD7456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668F7CF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29BA71D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36%</w:t>
            </w:r>
          </w:p>
        </w:tc>
        <w:tc>
          <w:tcPr>
            <w:tcW w:w="1147" w:type="dxa"/>
            <w:shd w:val="clear" w:color="auto" w:fill="auto"/>
          </w:tcPr>
          <w:p w14:paraId="70AF0C7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31%</w:t>
            </w:r>
          </w:p>
        </w:tc>
        <w:tc>
          <w:tcPr>
            <w:tcW w:w="1148" w:type="dxa"/>
          </w:tcPr>
          <w:p w14:paraId="067E21A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bl>
    <w:p w14:paraId="42300919" w14:textId="77777777" w:rsidR="00B211D7" w:rsidRDefault="00B211D7" w:rsidP="00B211D7">
      <w:pPr>
        <w:spacing w:after="0" w:line="240" w:lineRule="auto"/>
        <w:rPr>
          <w:rFonts w:asciiTheme="minorHAnsi" w:hAnsiTheme="minorHAnsi" w:cstheme="minorHAnsi"/>
          <w:b/>
          <w:color w:val="002060"/>
          <w:sz w:val="22"/>
          <w:szCs w:val="22"/>
        </w:rPr>
      </w:pPr>
    </w:p>
    <w:p w14:paraId="47D9CFFC" w14:textId="77777777" w:rsidR="00B211D7" w:rsidRDefault="00B211D7" w:rsidP="00B211D7">
      <w:pPr>
        <w:spacing w:after="0" w:line="240" w:lineRule="auto"/>
        <w:rPr>
          <w:rFonts w:asciiTheme="minorHAnsi" w:hAnsiTheme="minorHAnsi" w:cstheme="minorHAnsi"/>
          <w:b/>
          <w:color w:val="002060"/>
          <w:sz w:val="22"/>
          <w:szCs w:val="22"/>
        </w:rPr>
      </w:pPr>
    </w:p>
    <w:p w14:paraId="0A0CD077" w14:textId="77777777" w:rsidR="00B211D7" w:rsidRDefault="00B211D7" w:rsidP="00B211D7">
      <w:pPr>
        <w:spacing w:after="0" w:line="240" w:lineRule="auto"/>
        <w:rPr>
          <w:rFonts w:asciiTheme="minorHAnsi" w:hAnsiTheme="minorHAnsi" w:cstheme="minorHAnsi"/>
          <w:b/>
          <w:color w:val="002060"/>
          <w:sz w:val="22"/>
          <w:szCs w:val="22"/>
        </w:rPr>
      </w:pPr>
    </w:p>
    <w:p w14:paraId="28A61782" w14:textId="77777777" w:rsidR="00B211D7" w:rsidRDefault="00B211D7" w:rsidP="00B211D7">
      <w:pPr>
        <w:spacing w:after="0" w:line="240" w:lineRule="auto"/>
        <w:rPr>
          <w:rFonts w:asciiTheme="minorHAnsi" w:hAnsiTheme="minorHAnsi" w:cstheme="minorHAnsi"/>
          <w:b/>
          <w:color w:val="002060"/>
          <w:sz w:val="22"/>
          <w:szCs w:val="22"/>
        </w:rPr>
      </w:pPr>
    </w:p>
    <w:p w14:paraId="06E0AB80" w14:textId="77777777" w:rsidR="00B211D7" w:rsidRDefault="00B211D7" w:rsidP="00B211D7">
      <w:pPr>
        <w:spacing w:after="0" w:line="240" w:lineRule="auto"/>
        <w:rPr>
          <w:rFonts w:asciiTheme="minorHAnsi" w:hAnsiTheme="minorHAnsi" w:cstheme="minorHAnsi"/>
          <w:b/>
          <w:color w:val="002060"/>
          <w:sz w:val="22"/>
          <w:szCs w:val="22"/>
        </w:rPr>
      </w:pPr>
    </w:p>
    <w:p w14:paraId="741FF5BC" w14:textId="77777777" w:rsidR="00B211D7" w:rsidRDefault="00B211D7" w:rsidP="00B211D7">
      <w:pPr>
        <w:spacing w:after="0" w:line="240" w:lineRule="auto"/>
        <w:rPr>
          <w:rFonts w:asciiTheme="minorHAnsi" w:hAnsiTheme="minorHAnsi" w:cstheme="minorHAnsi"/>
          <w:b/>
          <w:color w:val="002060"/>
          <w:sz w:val="22"/>
          <w:szCs w:val="22"/>
        </w:rPr>
      </w:pPr>
    </w:p>
    <w:p w14:paraId="09231BE5" w14:textId="77777777" w:rsidR="00B211D7" w:rsidRDefault="00B211D7" w:rsidP="00B211D7">
      <w:pPr>
        <w:spacing w:after="0" w:line="240" w:lineRule="auto"/>
        <w:rPr>
          <w:rFonts w:asciiTheme="minorHAnsi" w:hAnsiTheme="minorHAnsi" w:cstheme="minorHAnsi"/>
          <w:b/>
          <w:color w:val="002060"/>
          <w:sz w:val="22"/>
          <w:szCs w:val="22"/>
        </w:rPr>
      </w:pPr>
    </w:p>
    <w:p w14:paraId="22F1D791" w14:textId="77777777" w:rsidR="00B211D7" w:rsidRPr="006673C5" w:rsidRDefault="00B211D7" w:rsidP="00B211D7">
      <w:pPr>
        <w:spacing w:after="0" w:line="240" w:lineRule="auto"/>
        <w:rPr>
          <w:rFonts w:asciiTheme="minorHAnsi" w:hAnsiTheme="minorHAnsi" w:cstheme="minorHAnsi"/>
          <w:b/>
          <w:color w:val="002060"/>
          <w:sz w:val="22"/>
          <w:szCs w:val="22"/>
        </w:rPr>
      </w:pPr>
    </w:p>
    <w:p w14:paraId="32E79212" w14:textId="77777777" w:rsidR="00B211D7" w:rsidRPr="006673C5" w:rsidRDefault="00B211D7" w:rsidP="00B211D7">
      <w:pPr>
        <w:spacing w:after="0" w:line="240" w:lineRule="auto"/>
        <w:rPr>
          <w:rFonts w:asciiTheme="minorHAnsi" w:hAnsiTheme="minorHAnsi" w:cstheme="minorHAnsi"/>
          <w:b/>
          <w:color w:val="002060"/>
          <w:sz w:val="22"/>
          <w:szCs w:val="22"/>
        </w:rPr>
      </w:pPr>
      <w:r w:rsidRPr="006673C5">
        <w:rPr>
          <w:rFonts w:asciiTheme="minorHAnsi" w:hAnsiTheme="minorHAnsi" w:cstheme="minorHAnsi"/>
          <w:b/>
          <w:color w:val="002060"/>
          <w:sz w:val="22"/>
          <w:szCs w:val="22"/>
        </w:rPr>
        <w:t xml:space="preserve">Progress data </w:t>
      </w:r>
    </w:p>
    <w:p w14:paraId="78DB7F72" w14:textId="77777777" w:rsidR="00B211D7" w:rsidRDefault="00B211D7" w:rsidP="00B211D7">
      <w:pPr>
        <w:spacing w:after="0" w:line="240" w:lineRule="auto"/>
        <w:rPr>
          <w:sz w:val="22"/>
          <w:szCs w:val="22"/>
        </w:rPr>
      </w:pPr>
    </w:p>
    <w:p w14:paraId="17B5407D" w14:textId="77777777" w:rsidR="00B211D7" w:rsidRPr="00273B11" w:rsidRDefault="00B211D7" w:rsidP="00B211D7">
      <w:pPr>
        <w:pStyle w:val="NoSpacing"/>
        <w:rPr>
          <w:rFonts w:cs="Calibri"/>
          <w:sz w:val="24"/>
          <w:szCs w:val="24"/>
        </w:rPr>
      </w:pPr>
      <w:r w:rsidRPr="00273B11">
        <w:rPr>
          <w:rFonts w:cs="Calibri"/>
          <w:b/>
          <w:sz w:val="24"/>
          <w:szCs w:val="24"/>
          <w:u w:val="single"/>
        </w:rPr>
        <w:t xml:space="preserve">Year 6 cohort </w:t>
      </w:r>
      <w:r>
        <w:rPr>
          <w:rFonts w:cs="Calibri"/>
          <w:b/>
          <w:sz w:val="24"/>
          <w:szCs w:val="24"/>
          <w:u w:val="single"/>
        </w:rPr>
        <w:t>2021-22</w:t>
      </w:r>
    </w:p>
    <w:p w14:paraId="1F77A97E" w14:textId="77777777" w:rsidR="00B211D7" w:rsidRPr="00273B11" w:rsidRDefault="00B211D7" w:rsidP="00B211D7">
      <w:pPr>
        <w:pStyle w:val="NoSpacing"/>
        <w:rPr>
          <w:rFonts w:cs="Calibri"/>
          <w:sz w:val="24"/>
          <w:szCs w:val="24"/>
        </w:rPr>
      </w:pPr>
    </w:p>
    <w:p w14:paraId="4CAE1573" w14:textId="77777777" w:rsidR="00B211D7" w:rsidRPr="00273B11" w:rsidRDefault="00B211D7" w:rsidP="00B211D7">
      <w:pPr>
        <w:pStyle w:val="NoSpacing"/>
        <w:rPr>
          <w:rFonts w:cs="Calibri"/>
          <w:sz w:val="24"/>
          <w:szCs w:val="24"/>
        </w:rPr>
      </w:pPr>
      <w:r>
        <w:rPr>
          <w:rFonts w:cs="Calibri"/>
          <w:sz w:val="24"/>
          <w:szCs w:val="24"/>
        </w:rPr>
        <w:t>27</w:t>
      </w:r>
      <w:r w:rsidRPr="00273B11">
        <w:rPr>
          <w:rFonts w:cs="Calibri"/>
          <w:sz w:val="24"/>
          <w:szCs w:val="24"/>
        </w:rPr>
        <w:t xml:space="preserve"> pupils (out of </w:t>
      </w:r>
      <w:r>
        <w:rPr>
          <w:rFonts w:cs="Calibri"/>
          <w:sz w:val="24"/>
          <w:szCs w:val="24"/>
        </w:rPr>
        <w:t>40</w:t>
      </w:r>
      <w:r w:rsidRPr="00273B11">
        <w:rPr>
          <w:rFonts w:cs="Calibri"/>
          <w:sz w:val="24"/>
          <w:szCs w:val="24"/>
        </w:rPr>
        <w:t xml:space="preserve">) in our Year 6 </w:t>
      </w:r>
      <w:r>
        <w:rPr>
          <w:rFonts w:cs="Calibri"/>
          <w:sz w:val="24"/>
          <w:szCs w:val="24"/>
        </w:rPr>
        <w:t>2021-22</w:t>
      </w:r>
      <w:r w:rsidRPr="00273B11">
        <w:rPr>
          <w:rFonts w:cs="Calibri"/>
          <w:sz w:val="24"/>
          <w:szCs w:val="24"/>
        </w:rPr>
        <w:t xml:space="preserve"> cohort joined </w:t>
      </w:r>
      <w:r>
        <w:rPr>
          <w:rFonts w:cs="Calibri"/>
          <w:sz w:val="24"/>
          <w:szCs w:val="24"/>
        </w:rPr>
        <w:t>the school</w:t>
      </w:r>
      <w:r w:rsidRPr="00273B11">
        <w:rPr>
          <w:rFonts w:cs="Calibri"/>
          <w:sz w:val="24"/>
          <w:szCs w:val="24"/>
        </w:rPr>
        <w:t xml:space="preserve"> at the start of Year 2 (or earlier)</w:t>
      </w:r>
      <w:r>
        <w:rPr>
          <w:rFonts w:cs="Calibri"/>
          <w:sz w:val="24"/>
          <w:szCs w:val="24"/>
        </w:rPr>
        <w:t xml:space="preserve"> and as a result completed the whole of their KS2 studies at </w:t>
      </w:r>
      <w:proofErr w:type="spellStart"/>
      <w:r>
        <w:rPr>
          <w:rFonts w:cs="Calibri"/>
          <w:sz w:val="24"/>
          <w:szCs w:val="24"/>
        </w:rPr>
        <w:t>Pakeman</w:t>
      </w:r>
      <w:proofErr w:type="spellEnd"/>
      <w:r w:rsidRPr="00273B11">
        <w:rPr>
          <w:rFonts w:cs="Calibri"/>
          <w:sz w:val="24"/>
          <w:szCs w:val="24"/>
        </w:rPr>
        <w:t xml:space="preserve">. We have tracked the attainment of these children in their Year 2 and Year 6 </w:t>
      </w:r>
      <w:r>
        <w:rPr>
          <w:rFonts w:cs="Calibri"/>
          <w:sz w:val="24"/>
          <w:szCs w:val="24"/>
        </w:rPr>
        <w:t>SATS, which is shown in the tables below:</w:t>
      </w:r>
    </w:p>
    <w:p w14:paraId="4D79ABFA" w14:textId="77777777" w:rsidR="00B211D7" w:rsidRPr="00273B11" w:rsidRDefault="00B211D7" w:rsidP="00B211D7">
      <w:pPr>
        <w:pStyle w:val="NoSpacing"/>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0DD0F091" w14:textId="77777777" w:rsidTr="00F6122E">
        <w:tc>
          <w:tcPr>
            <w:tcW w:w="3681" w:type="dxa"/>
            <w:shd w:val="clear" w:color="auto" w:fill="BDD6EE"/>
          </w:tcPr>
          <w:p w14:paraId="4FC76F6F" w14:textId="77777777" w:rsidR="00B211D7" w:rsidRPr="00B825E5" w:rsidRDefault="00B211D7" w:rsidP="00F6122E">
            <w:pPr>
              <w:pStyle w:val="NoSpacing"/>
              <w:rPr>
                <w:rFonts w:cs="Calibri"/>
                <w:b/>
                <w:sz w:val="24"/>
                <w:szCs w:val="24"/>
              </w:rPr>
            </w:pPr>
            <w:r w:rsidRPr="00B825E5">
              <w:rPr>
                <w:rFonts w:cs="Calibri"/>
                <w:b/>
                <w:sz w:val="24"/>
                <w:szCs w:val="24"/>
              </w:rPr>
              <w:t>Attainment in Year 6 (</w:t>
            </w:r>
            <w:r>
              <w:rPr>
                <w:rFonts w:cs="Calibri"/>
                <w:b/>
                <w:sz w:val="24"/>
                <w:szCs w:val="24"/>
              </w:rPr>
              <w:t>2021-22</w:t>
            </w:r>
            <w:r w:rsidRPr="00B825E5">
              <w:rPr>
                <w:rFonts w:cs="Calibri"/>
                <w:b/>
                <w:sz w:val="24"/>
                <w:szCs w:val="24"/>
              </w:rPr>
              <w:t>)</w:t>
            </w:r>
          </w:p>
          <w:p w14:paraId="310AD875" w14:textId="77777777" w:rsidR="00B211D7" w:rsidRPr="00B825E5" w:rsidRDefault="00B211D7" w:rsidP="00F6122E">
            <w:pPr>
              <w:pStyle w:val="NoSpacing"/>
              <w:rPr>
                <w:rFonts w:cs="Calibri"/>
                <w:sz w:val="24"/>
                <w:szCs w:val="24"/>
              </w:rPr>
            </w:pPr>
          </w:p>
        </w:tc>
        <w:tc>
          <w:tcPr>
            <w:tcW w:w="2693" w:type="dxa"/>
            <w:shd w:val="clear" w:color="auto" w:fill="BDD6EE"/>
          </w:tcPr>
          <w:p w14:paraId="081EBFE6"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BDD6EE"/>
          </w:tcPr>
          <w:p w14:paraId="1EB4814C"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6058E450" w14:textId="77777777" w:rsidTr="00F6122E">
        <w:tc>
          <w:tcPr>
            <w:tcW w:w="3681" w:type="dxa"/>
            <w:shd w:val="clear" w:color="auto" w:fill="BDD6EE"/>
          </w:tcPr>
          <w:p w14:paraId="23A9A7BF"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3E94FF49"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22/27   </w:t>
            </w:r>
            <w:r w:rsidRPr="00B825E5">
              <w:rPr>
                <w:rFonts w:cs="Calibri"/>
                <w:b/>
                <w:sz w:val="24"/>
                <w:szCs w:val="24"/>
              </w:rPr>
              <w:t>(81%)</w:t>
            </w:r>
          </w:p>
        </w:tc>
        <w:tc>
          <w:tcPr>
            <w:tcW w:w="2642" w:type="dxa"/>
            <w:shd w:val="clear" w:color="auto" w:fill="auto"/>
          </w:tcPr>
          <w:p w14:paraId="7512767F"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10/27   </w:t>
            </w:r>
            <w:r w:rsidRPr="00B825E5">
              <w:rPr>
                <w:rFonts w:cs="Calibri"/>
                <w:b/>
                <w:sz w:val="24"/>
                <w:szCs w:val="24"/>
              </w:rPr>
              <w:t>(37%)</w:t>
            </w:r>
          </w:p>
        </w:tc>
      </w:tr>
      <w:tr w:rsidR="00B211D7" w:rsidRPr="00157EC7" w14:paraId="78FEA5C2" w14:textId="77777777" w:rsidTr="00F6122E">
        <w:tc>
          <w:tcPr>
            <w:tcW w:w="3681" w:type="dxa"/>
            <w:shd w:val="clear" w:color="auto" w:fill="BDD6EE"/>
          </w:tcPr>
          <w:p w14:paraId="4D3BCCC5"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0A2B7723"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21/27   </w:t>
            </w:r>
            <w:r w:rsidRPr="00B825E5">
              <w:rPr>
                <w:rFonts w:cs="Calibri"/>
                <w:b/>
                <w:sz w:val="24"/>
                <w:szCs w:val="24"/>
              </w:rPr>
              <w:t>(78%)</w:t>
            </w:r>
          </w:p>
        </w:tc>
        <w:tc>
          <w:tcPr>
            <w:tcW w:w="2642" w:type="dxa"/>
            <w:shd w:val="clear" w:color="auto" w:fill="auto"/>
          </w:tcPr>
          <w:p w14:paraId="40863DD3" w14:textId="77777777" w:rsidR="00B211D7" w:rsidRPr="004C6C92" w:rsidRDefault="00B211D7" w:rsidP="00F6122E">
            <w:pPr>
              <w:pStyle w:val="NoSpacing"/>
              <w:jc w:val="center"/>
              <w:rPr>
                <w:rFonts w:cs="Calibri"/>
                <w:sz w:val="24"/>
                <w:szCs w:val="24"/>
              </w:rPr>
            </w:pPr>
            <w:r w:rsidRPr="004C6C92">
              <w:rPr>
                <w:rFonts w:cs="Calibri"/>
                <w:sz w:val="24"/>
                <w:szCs w:val="24"/>
              </w:rPr>
              <w:t xml:space="preserve">2/27   </w:t>
            </w:r>
            <w:r w:rsidRPr="004C6C92">
              <w:rPr>
                <w:rFonts w:cs="Calibri"/>
                <w:b/>
                <w:sz w:val="24"/>
                <w:szCs w:val="24"/>
              </w:rPr>
              <w:t>(7%)</w:t>
            </w:r>
          </w:p>
        </w:tc>
      </w:tr>
      <w:tr w:rsidR="00B211D7" w:rsidRPr="00157EC7" w14:paraId="0206367E" w14:textId="77777777" w:rsidTr="00F6122E">
        <w:tc>
          <w:tcPr>
            <w:tcW w:w="3681" w:type="dxa"/>
            <w:shd w:val="clear" w:color="auto" w:fill="BDD6EE"/>
          </w:tcPr>
          <w:p w14:paraId="5C2A0913"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53AAF2A5"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22/27   </w:t>
            </w:r>
            <w:r w:rsidRPr="00B825E5">
              <w:rPr>
                <w:rFonts w:cs="Calibri"/>
                <w:b/>
                <w:sz w:val="24"/>
                <w:szCs w:val="24"/>
              </w:rPr>
              <w:t>(81%)</w:t>
            </w:r>
          </w:p>
        </w:tc>
        <w:tc>
          <w:tcPr>
            <w:tcW w:w="2642" w:type="dxa"/>
            <w:shd w:val="clear" w:color="auto" w:fill="auto"/>
          </w:tcPr>
          <w:p w14:paraId="602B8E7D" w14:textId="77777777" w:rsidR="00B211D7" w:rsidRPr="004C6C92" w:rsidRDefault="00B211D7" w:rsidP="00F6122E">
            <w:pPr>
              <w:pStyle w:val="NoSpacing"/>
              <w:jc w:val="center"/>
              <w:rPr>
                <w:rFonts w:cs="Calibri"/>
                <w:sz w:val="24"/>
                <w:szCs w:val="24"/>
              </w:rPr>
            </w:pPr>
            <w:r w:rsidRPr="004C6C92">
              <w:rPr>
                <w:rFonts w:cs="Calibri"/>
                <w:sz w:val="24"/>
                <w:szCs w:val="24"/>
              </w:rPr>
              <w:t xml:space="preserve">8/27   </w:t>
            </w:r>
            <w:r w:rsidRPr="004C6C92">
              <w:rPr>
                <w:rFonts w:cs="Calibri"/>
                <w:b/>
                <w:sz w:val="24"/>
                <w:szCs w:val="24"/>
              </w:rPr>
              <w:t>(30%)</w:t>
            </w:r>
          </w:p>
        </w:tc>
      </w:tr>
      <w:tr w:rsidR="00B211D7" w:rsidRPr="00157EC7" w14:paraId="30750798" w14:textId="77777777" w:rsidTr="00F6122E">
        <w:tc>
          <w:tcPr>
            <w:tcW w:w="3681" w:type="dxa"/>
            <w:shd w:val="clear" w:color="auto" w:fill="BDD6EE"/>
          </w:tcPr>
          <w:p w14:paraId="43653486"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1C9CCDBA" w14:textId="77777777" w:rsidR="00B211D7" w:rsidRPr="00B825E5" w:rsidRDefault="00B211D7" w:rsidP="00F6122E">
            <w:pPr>
              <w:pStyle w:val="NoSpacing"/>
              <w:jc w:val="center"/>
              <w:rPr>
                <w:rFonts w:cs="Calibri"/>
                <w:sz w:val="24"/>
                <w:szCs w:val="24"/>
              </w:rPr>
            </w:pPr>
            <w:r>
              <w:rPr>
                <w:rFonts w:cs="Calibri"/>
                <w:sz w:val="24"/>
                <w:szCs w:val="24"/>
              </w:rPr>
              <w:t xml:space="preserve">20/27  </w:t>
            </w:r>
            <w:r w:rsidRPr="00CA462E">
              <w:rPr>
                <w:rFonts w:cs="Calibri"/>
                <w:b/>
                <w:bCs/>
                <w:sz w:val="24"/>
                <w:szCs w:val="24"/>
              </w:rPr>
              <w:t>(74%)</w:t>
            </w:r>
          </w:p>
        </w:tc>
        <w:tc>
          <w:tcPr>
            <w:tcW w:w="2642" w:type="dxa"/>
            <w:shd w:val="clear" w:color="auto" w:fill="auto"/>
          </w:tcPr>
          <w:p w14:paraId="468D2945" w14:textId="77777777" w:rsidR="00B211D7" w:rsidRPr="004C6C92" w:rsidRDefault="00B211D7" w:rsidP="00F6122E">
            <w:pPr>
              <w:pStyle w:val="NoSpacing"/>
              <w:jc w:val="center"/>
              <w:rPr>
                <w:rFonts w:cs="Calibri"/>
                <w:sz w:val="24"/>
                <w:szCs w:val="24"/>
              </w:rPr>
            </w:pPr>
            <w:r w:rsidRPr="004C6C92">
              <w:rPr>
                <w:rFonts w:cs="Calibri"/>
                <w:sz w:val="24"/>
                <w:szCs w:val="24"/>
              </w:rPr>
              <w:t xml:space="preserve">2/27 </w:t>
            </w:r>
            <w:r w:rsidRPr="004C6C92">
              <w:rPr>
                <w:rFonts w:cs="Calibri"/>
                <w:b/>
                <w:bCs/>
                <w:sz w:val="24"/>
                <w:szCs w:val="24"/>
              </w:rPr>
              <w:t>(7%)</w:t>
            </w:r>
          </w:p>
        </w:tc>
      </w:tr>
    </w:tbl>
    <w:p w14:paraId="14B12FA8" w14:textId="77777777" w:rsidR="00B211D7" w:rsidRPr="00157EC7" w:rsidRDefault="00B211D7" w:rsidP="00B211D7">
      <w:pPr>
        <w:pStyle w:val="NoSpacing"/>
        <w:rPr>
          <w:rFonts w:cs="Calibri"/>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6461B84A" w14:textId="77777777" w:rsidTr="00F6122E">
        <w:tc>
          <w:tcPr>
            <w:tcW w:w="3681" w:type="dxa"/>
            <w:shd w:val="clear" w:color="auto" w:fill="C5E0B3"/>
          </w:tcPr>
          <w:p w14:paraId="6C7E06E9" w14:textId="77777777" w:rsidR="00B211D7" w:rsidRPr="00AF72EE" w:rsidRDefault="00B211D7" w:rsidP="00F6122E">
            <w:pPr>
              <w:pStyle w:val="NoSpacing"/>
              <w:rPr>
                <w:rFonts w:cs="Calibri"/>
                <w:b/>
                <w:sz w:val="24"/>
                <w:szCs w:val="24"/>
              </w:rPr>
            </w:pPr>
            <w:r w:rsidRPr="00AF72EE">
              <w:rPr>
                <w:rFonts w:cs="Calibri"/>
                <w:b/>
                <w:sz w:val="24"/>
                <w:szCs w:val="24"/>
              </w:rPr>
              <w:t>Attainment in Year 2 (</w:t>
            </w:r>
            <w:r>
              <w:rPr>
                <w:rFonts w:cs="Calibri"/>
                <w:b/>
                <w:sz w:val="24"/>
                <w:szCs w:val="24"/>
              </w:rPr>
              <w:t>2017-18</w:t>
            </w:r>
            <w:r w:rsidRPr="00AF72EE">
              <w:rPr>
                <w:rFonts w:cs="Calibri"/>
                <w:b/>
                <w:sz w:val="24"/>
                <w:szCs w:val="24"/>
              </w:rPr>
              <w:t>)</w:t>
            </w:r>
          </w:p>
          <w:p w14:paraId="39DC1267" w14:textId="77777777" w:rsidR="00B211D7" w:rsidRPr="00AF72EE" w:rsidRDefault="00B211D7" w:rsidP="00F6122E">
            <w:pPr>
              <w:pStyle w:val="NoSpacing"/>
              <w:rPr>
                <w:rFonts w:cs="Calibri"/>
                <w:sz w:val="24"/>
                <w:szCs w:val="24"/>
              </w:rPr>
            </w:pPr>
          </w:p>
        </w:tc>
        <w:tc>
          <w:tcPr>
            <w:tcW w:w="2693" w:type="dxa"/>
            <w:shd w:val="clear" w:color="auto" w:fill="C5E0B3"/>
          </w:tcPr>
          <w:p w14:paraId="4ABAD9B3" w14:textId="77777777" w:rsidR="00B211D7" w:rsidRPr="00AF72EE"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C5E0B3"/>
          </w:tcPr>
          <w:p w14:paraId="7D3E9186" w14:textId="77777777" w:rsidR="00B211D7" w:rsidRPr="00AF72EE"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7946272C" w14:textId="77777777" w:rsidTr="00F6122E">
        <w:tc>
          <w:tcPr>
            <w:tcW w:w="3681" w:type="dxa"/>
            <w:shd w:val="clear" w:color="auto" w:fill="C5E0B3"/>
          </w:tcPr>
          <w:p w14:paraId="13E7DD68" w14:textId="77777777" w:rsidR="00B211D7" w:rsidRPr="00207279" w:rsidRDefault="00B211D7" w:rsidP="00F6122E">
            <w:pPr>
              <w:pStyle w:val="NoSpacing"/>
              <w:rPr>
                <w:rFonts w:cs="Calibri"/>
                <w:sz w:val="24"/>
                <w:szCs w:val="24"/>
              </w:rPr>
            </w:pPr>
            <w:r w:rsidRPr="00207279">
              <w:rPr>
                <w:rFonts w:cs="Calibri"/>
                <w:sz w:val="24"/>
                <w:szCs w:val="24"/>
              </w:rPr>
              <w:t>Reading</w:t>
            </w:r>
          </w:p>
        </w:tc>
        <w:tc>
          <w:tcPr>
            <w:tcW w:w="2693" w:type="dxa"/>
            <w:shd w:val="clear" w:color="auto" w:fill="auto"/>
          </w:tcPr>
          <w:p w14:paraId="41258F2F"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18/27   </w:t>
            </w:r>
            <w:r w:rsidRPr="00207279">
              <w:rPr>
                <w:rFonts w:cs="Calibri"/>
                <w:b/>
                <w:sz w:val="24"/>
                <w:szCs w:val="24"/>
              </w:rPr>
              <w:t>(67%)</w:t>
            </w:r>
          </w:p>
        </w:tc>
        <w:tc>
          <w:tcPr>
            <w:tcW w:w="2642" w:type="dxa"/>
            <w:shd w:val="clear" w:color="auto" w:fill="auto"/>
          </w:tcPr>
          <w:p w14:paraId="58F2E4F3"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5/27   </w:t>
            </w:r>
            <w:r w:rsidRPr="00207279">
              <w:rPr>
                <w:rFonts w:cs="Calibri"/>
                <w:b/>
                <w:sz w:val="24"/>
                <w:szCs w:val="24"/>
              </w:rPr>
              <w:t>(19%)</w:t>
            </w:r>
          </w:p>
        </w:tc>
      </w:tr>
      <w:tr w:rsidR="00B211D7" w:rsidRPr="00157EC7" w14:paraId="5B919466" w14:textId="77777777" w:rsidTr="00F6122E">
        <w:tc>
          <w:tcPr>
            <w:tcW w:w="3681" w:type="dxa"/>
            <w:shd w:val="clear" w:color="auto" w:fill="C5E0B3"/>
          </w:tcPr>
          <w:p w14:paraId="1359CE94" w14:textId="77777777" w:rsidR="00B211D7" w:rsidRPr="00207279" w:rsidRDefault="00B211D7" w:rsidP="00F6122E">
            <w:pPr>
              <w:pStyle w:val="NoSpacing"/>
              <w:rPr>
                <w:rFonts w:cs="Calibri"/>
                <w:sz w:val="24"/>
                <w:szCs w:val="24"/>
              </w:rPr>
            </w:pPr>
            <w:r w:rsidRPr="00207279">
              <w:rPr>
                <w:rFonts w:cs="Calibri"/>
                <w:sz w:val="24"/>
                <w:szCs w:val="24"/>
              </w:rPr>
              <w:t>Writing</w:t>
            </w:r>
          </w:p>
        </w:tc>
        <w:tc>
          <w:tcPr>
            <w:tcW w:w="2693" w:type="dxa"/>
            <w:shd w:val="clear" w:color="auto" w:fill="auto"/>
          </w:tcPr>
          <w:p w14:paraId="7756C686"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17/27   </w:t>
            </w:r>
            <w:r w:rsidRPr="00207279">
              <w:rPr>
                <w:rFonts w:cs="Calibri"/>
                <w:b/>
                <w:sz w:val="24"/>
                <w:szCs w:val="24"/>
              </w:rPr>
              <w:t>(63%)</w:t>
            </w:r>
          </w:p>
        </w:tc>
        <w:tc>
          <w:tcPr>
            <w:tcW w:w="2642" w:type="dxa"/>
            <w:shd w:val="clear" w:color="auto" w:fill="auto"/>
          </w:tcPr>
          <w:p w14:paraId="570AFCD0"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5/27   </w:t>
            </w:r>
            <w:r w:rsidRPr="00207279">
              <w:rPr>
                <w:rFonts w:cs="Calibri"/>
                <w:b/>
                <w:sz w:val="24"/>
                <w:szCs w:val="24"/>
              </w:rPr>
              <w:t>(19%)</w:t>
            </w:r>
          </w:p>
        </w:tc>
      </w:tr>
      <w:tr w:rsidR="00B211D7" w:rsidRPr="00157EC7" w14:paraId="0530FB7F" w14:textId="77777777" w:rsidTr="00F6122E">
        <w:tc>
          <w:tcPr>
            <w:tcW w:w="3681" w:type="dxa"/>
            <w:shd w:val="clear" w:color="auto" w:fill="C5E0B3"/>
          </w:tcPr>
          <w:p w14:paraId="7AF6E8EA" w14:textId="77777777" w:rsidR="00B211D7" w:rsidRPr="00207279" w:rsidRDefault="00B211D7" w:rsidP="00F6122E">
            <w:pPr>
              <w:pStyle w:val="NoSpacing"/>
              <w:rPr>
                <w:rFonts w:cs="Calibri"/>
                <w:sz w:val="24"/>
                <w:szCs w:val="24"/>
              </w:rPr>
            </w:pPr>
            <w:r w:rsidRPr="00207279">
              <w:rPr>
                <w:rFonts w:cs="Calibri"/>
                <w:sz w:val="24"/>
                <w:szCs w:val="24"/>
              </w:rPr>
              <w:t>Maths</w:t>
            </w:r>
          </w:p>
        </w:tc>
        <w:tc>
          <w:tcPr>
            <w:tcW w:w="2693" w:type="dxa"/>
            <w:shd w:val="clear" w:color="auto" w:fill="auto"/>
          </w:tcPr>
          <w:p w14:paraId="6D524D5E"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19/27   </w:t>
            </w:r>
            <w:r w:rsidRPr="00207279">
              <w:rPr>
                <w:rFonts w:cs="Calibri"/>
                <w:b/>
                <w:sz w:val="24"/>
                <w:szCs w:val="24"/>
              </w:rPr>
              <w:t>(70%)</w:t>
            </w:r>
          </w:p>
        </w:tc>
        <w:tc>
          <w:tcPr>
            <w:tcW w:w="2642" w:type="dxa"/>
            <w:shd w:val="clear" w:color="auto" w:fill="auto"/>
          </w:tcPr>
          <w:p w14:paraId="096F12CD"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9/27   </w:t>
            </w:r>
            <w:r w:rsidRPr="00207279">
              <w:rPr>
                <w:rFonts w:cs="Calibri"/>
                <w:b/>
                <w:sz w:val="24"/>
                <w:szCs w:val="24"/>
              </w:rPr>
              <w:t>(33%)</w:t>
            </w:r>
          </w:p>
        </w:tc>
      </w:tr>
      <w:tr w:rsidR="00B211D7" w:rsidRPr="00157EC7" w14:paraId="7AA02063" w14:textId="77777777" w:rsidTr="00F6122E">
        <w:tc>
          <w:tcPr>
            <w:tcW w:w="3681" w:type="dxa"/>
            <w:shd w:val="clear" w:color="auto" w:fill="C5E0B3"/>
          </w:tcPr>
          <w:p w14:paraId="432CF361" w14:textId="77777777" w:rsidR="00B211D7" w:rsidRPr="00207279"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2E81AB94" w14:textId="77777777" w:rsidR="00B211D7" w:rsidRPr="00D35843" w:rsidRDefault="00B211D7" w:rsidP="00F6122E">
            <w:pPr>
              <w:pStyle w:val="NoSpacing"/>
              <w:jc w:val="center"/>
              <w:rPr>
                <w:rFonts w:cs="Calibri"/>
                <w:b/>
                <w:bCs/>
                <w:sz w:val="24"/>
                <w:szCs w:val="24"/>
              </w:rPr>
            </w:pPr>
            <w:r>
              <w:rPr>
                <w:rFonts w:cs="Calibri"/>
                <w:sz w:val="24"/>
                <w:szCs w:val="24"/>
              </w:rPr>
              <w:t xml:space="preserve">18/27 </w:t>
            </w:r>
            <w:r>
              <w:rPr>
                <w:rFonts w:cs="Calibri"/>
                <w:b/>
                <w:bCs/>
                <w:sz w:val="24"/>
                <w:szCs w:val="24"/>
              </w:rPr>
              <w:t>(67%)</w:t>
            </w:r>
          </w:p>
        </w:tc>
        <w:tc>
          <w:tcPr>
            <w:tcW w:w="2642" w:type="dxa"/>
            <w:shd w:val="clear" w:color="auto" w:fill="auto"/>
          </w:tcPr>
          <w:p w14:paraId="3FA0105A" w14:textId="77777777" w:rsidR="00B211D7" w:rsidRPr="00D35843" w:rsidRDefault="00B211D7" w:rsidP="00F6122E">
            <w:pPr>
              <w:pStyle w:val="NoSpacing"/>
              <w:jc w:val="center"/>
              <w:rPr>
                <w:rFonts w:cs="Calibri"/>
                <w:b/>
                <w:bCs/>
                <w:sz w:val="24"/>
                <w:szCs w:val="24"/>
              </w:rPr>
            </w:pPr>
            <w:r>
              <w:rPr>
                <w:rFonts w:cs="Calibri"/>
                <w:sz w:val="24"/>
                <w:szCs w:val="24"/>
              </w:rPr>
              <w:t xml:space="preserve">3/27 </w:t>
            </w:r>
            <w:r>
              <w:rPr>
                <w:rFonts w:cs="Calibri"/>
                <w:b/>
                <w:bCs/>
                <w:sz w:val="24"/>
                <w:szCs w:val="24"/>
              </w:rPr>
              <w:t>(11%)</w:t>
            </w:r>
          </w:p>
        </w:tc>
      </w:tr>
    </w:tbl>
    <w:p w14:paraId="6C07720B" w14:textId="77777777" w:rsidR="00B211D7" w:rsidRDefault="00B211D7" w:rsidP="00B211D7">
      <w:pPr>
        <w:pStyle w:val="NoSpacing"/>
        <w:rPr>
          <w:rFonts w:cs="Calibri"/>
          <w:color w:val="FF0000"/>
          <w:sz w:val="24"/>
          <w:szCs w:val="24"/>
        </w:rPr>
      </w:pPr>
    </w:p>
    <w:p w14:paraId="74AF0867" w14:textId="77777777" w:rsidR="00B211D7" w:rsidRPr="0000177A" w:rsidRDefault="00B211D7" w:rsidP="00B211D7">
      <w:pPr>
        <w:pStyle w:val="NoSpacing"/>
        <w:rPr>
          <w:rFonts w:cs="Calibri"/>
          <w:sz w:val="24"/>
          <w:szCs w:val="24"/>
        </w:rPr>
      </w:pPr>
      <w:r w:rsidRPr="00304AAF">
        <w:rPr>
          <w:rFonts w:cs="Calibri"/>
          <w:sz w:val="24"/>
          <w:szCs w:val="24"/>
        </w:rPr>
        <w:t xml:space="preserve">Comparing the Year 2 and Year 6 data for this </w:t>
      </w:r>
      <w:r>
        <w:rPr>
          <w:rFonts w:cs="Calibri"/>
          <w:sz w:val="24"/>
          <w:szCs w:val="24"/>
        </w:rPr>
        <w:t>group of children</w:t>
      </w:r>
      <w:r w:rsidRPr="00304AAF">
        <w:rPr>
          <w:rFonts w:cs="Calibri"/>
          <w:sz w:val="24"/>
          <w:szCs w:val="24"/>
        </w:rPr>
        <w:t xml:space="preserve">, </w:t>
      </w:r>
      <w:r>
        <w:rPr>
          <w:rFonts w:cs="Calibri"/>
          <w:sz w:val="24"/>
          <w:szCs w:val="24"/>
        </w:rPr>
        <w:t>there has been a double digit increase in the percentage of pupils working at the expected standard in each of the core subjects. Reading has seen an increase of 14%, writing has gone up by 15% and maths has improved by 11%. The combined data (pupils achieving expected standard in all three core subjects) has improved by 7%.</w:t>
      </w:r>
    </w:p>
    <w:p w14:paraId="79E253B9" w14:textId="77777777" w:rsidR="00B211D7" w:rsidRPr="00157EC7" w:rsidRDefault="00B211D7" w:rsidP="00B211D7">
      <w:pPr>
        <w:pStyle w:val="NoSpacing"/>
        <w:rPr>
          <w:rFonts w:cs="Calibri"/>
          <w:b/>
          <w:color w:val="FF0000"/>
          <w:sz w:val="24"/>
          <w:szCs w:val="24"/>
        </w:rPr>
      </w:pPr>
    </w:p>
    <w:p w14:paraId="7AB2C73B" w14:textId="77777777" w:rsidR="00B211D7" w:rsidRPr="004C6C92" w:rsidRDefault="00B211D7" w:rsidP="00B211D7">
      <w:pPr>
        <w:pStyle w:val="NoSpacing"/>
        <w:rPr>
          <w:rFonts w:cs="Calibri"/>
          <w:sz w:val="24"/>
          <w:szCs w:val="24"/>
        </w:rPr>
      </w:pPr>
      <w:r w:rsidRPr="004C6C92">
        <w:rPr>
          <w:rFonts w:cs="Calibri"/>
          <w:sz w:val="24"/>
          <w:szCs w:val="24"/>
        </w:rPr>
        <w:t>The percentage of children working at greater depth in reading almost doubled from Year 2 to Year 6, with an increase of 18%. The percentage of those achieving greater depth in maths stayed broadly the same, with a slight dip from 33% to 30%. The number of children gaining greater depth in writing saw a drop from 19% to 7%. This is the subject that was most effected by the periods of home learning during the pandemic, with maths and comprehension skills better suited to learning via technology. In the 2022-23 year we are working with a writing consultant to improve writing outcomes.</w:t>
      </w:r>
    </w:p>
    <w:p w14:paraId="37921958" w14:textId="77777777" w:rsidR="00B211D7" w:rsidRPr="00157EC7" w:rsidRDefault="00B211D7" w:rsidP="00B211D7">
      <w:pPr>
        <w:pStyle w:val="NoSpacing"/>
        <w:rPr>
          <w:rFonts w:cs="Calibri"/>
          <w:color w:val="FF0000"/>
          <w:sz w:val="24"/>
          <w:szCs w:val="24"/>
        </w:rPr>
      </w:pPr>
    </w:p>
    <w:p w14:paraId="7AE328FF" w14:textId="77777777" w:rsidR="00B211D7" w:rsidRDefault="00B211D7" w:rsidP="00B211D7">
      <w:pPr>
        <w:pStyle w:val="NoSpacing"/>
        <w:rPr>
          <w:rFonts w:cs="Calibri"/>
          <w:sz w:val="24"/>
          <w:szCs w:val="24"/>
        </w:rPr>
      </w:pPr>
      <w:r w:rsidRPr="00CA462E">
        <w:rPr>
          <w:rFonts w:cs="Calibri"/>
          <w:sz w:val="24"/>
          <w:szCs w:val="24"/>
        </w:rPr>
        <w:t xml:space="preserve">A high number of pupils that completed the whole of KS2 at </w:t>
      </w:r>
      <w:proofErr w:type="spellStart"/>
      <w:r w:rsidRPr="00CA462E">
        <w:rPr>
          <w:rFonts w:cs="Calibri"/>
          <w:sz w:val="24"/>
          <w:szCs w:val="24"/>
        </w:rPr>
        <w:t>Pakeman</w:t>
      </w:r>
      <w:proofErr w:type="spellEnd"/>
      <w:r w:rsidRPr="00CA462E">
        <w:rPr>
          <w:rFonts w:cs="Calibri"/>
          <w:sz w:val="24"/>
          <w:szCs w:val="24"/>
        </w:rPr>
        <w:t xml:space="preserve"> made accelerated progress between the end of KS1 and KS2. Accelerated progress is 25 progress points or more over the four years of KS2. In both reading and writing, 19 of the 27 pupils (70%) achieved this, whilst in maths 16</w:t>
      </w:r>
      <w:r>
        <w:rPr>
          <w:rFonts w:cs="Calibri"/>
          <w:sz w:val="24"/>
          <w:szCs w:val="24"/>
        </w:rPr>
        <w:t xml:space="preserve"> out of 27</w:t>
      </w:r>
      <w:r w:rsidRPr="00CA462E">
        <w:rPr>
          <w:rFonts w:cs="Calibri"/>
          <w:sz w:val="24"/>
          <w:szCs w:val="24"/>
        </w:rPr>
        <w:t xml:space="preserve"> pupils (59%) made accelerated progress.</w:t>
      </w:r>
    </w:p>
    <w:p w14:paraId="77A8AB48" w14:textId="77777777" w:rsidR="00B211D7" w:rsidRDefault="00B211D7" w:rsidP="00B211D7">
      <w:pPr>
        <w:pStyle w:val="NoSpacing"/>
        <w:rPr>
          <w:rFonts w:cs="Calibri"/>
          <w:sz w:val="24"/>
          <w:szCs w:val="24"/>
        </w:rPr>
      </w:pPr>
    </w:p>
    <w:p w14:paraId="1CBFD1AF" w14:textId="77777777" w:rsidR="00B211D7" w:rsidRDefault="00B211D7" w:rsidP="00B211D7">
      <w:pPr>
        <w:pStyle w:val="NoSpacing"/>
        <w:rPr>
          <w:rFonts w:cs="Calibri"/>
          <w:bCs/>
          <w:sz w:val="24"/>
          <w:szCs w:val="24"/>
        </w:rPr>
      </w:pPr>
      <w:r w:rsidRPr="00273B11">
        <w:rPr>
          <w:rFonts w:cs="Calibri"/>
          <w:b/>
          <w:sz w:val="24"/>
          <w:szCs w:val="24"/>
          <w:u w:val="single"/>
        </w:rPr>
        <w:t xml:space="preserve">Year </w:t>
      </w:r>
      <w:r>
        <w:rPr>
          <w:rFonts w:cs="Calibri"/>
          <w:b/>
          <w:sz w:val="24"/>
          <w:szCs w:val="24"/>
          <w:u w:val="single"/>
        </w:rPr>
        <w:t>2</w:t>
      </w:r>
      <w:r w:rsidRPr="00273B11">
        <w:rPr>
          <w:rFonts w:cs="Calibri"/>
          <w:b/>
          <w:sz w:val="24"/>
          <w:szCs w:val="24"/>
          <w:u w:val="single"/>
        </w:rPr>
        <w:t xml:space="preserve"> cohort </w:t>
      </w:r>
      <w:r>
        <w:rPr>
          <w:rFonts w:cs="Calibri"/>
          <w:b/>
          <w:sz w:val="24"/>
          <w:szCs w:val="24"/>
          <w:u w:val="single"/>
        </w:rPr>
        <w:t>2021-22</w:t>
      </w:r>
    </w:p>
    <w:p w14:paraId="05DBE90A" w14:textId="77777777" w:rsidR="00B211D7" w:rsidRDefault="00B211D7" w:rsidP="00B211D7">
      <w:pPr>
        <w:pStyle w:val="NoSpacing"/>
        <w:rPr>
          <w:rFonts w:cs="Calibri"/>
          <w:bCs/>
          <w:sz w:val="24"/>
          <w:szCs w:val="24"/>
        </w:rPr>
      </w:pPr>
    </w:p>
    <w:p w14:paraId="6087DC87" w14:textId="77777777" w:rsidR="00B211D7" w:rsidRDefault="00B211D7" w:rsidP="00B211D7">
      <w:pPr>
        <w:pStyle w:val="NoSpacing"/>
        <w:rPr>
          <w:rFonts w:cs="Calibri"/>
          <w:bCs/>
          <w:sz w:val="24"/>
          <w:szCs w:val="24"/>
        </w:rPr>
      </w:pPr>
      <w:r>
        <w:rPr>
          <w:rFonts w:cs="Calibri"/>
          <w:bCs/>
          <w:sz w:val="24"/>
          <w:szCs w:val="24"/>
        </w:rPr>
        <w:t>33 pupils (out of 45) in our Year 2 2021-22 cohort joined the school at the start of Reception (or earlier). We have tracked the attainment of these 33 children in their Year 2 SATS and compared it to the results of the whole cohort (45 children) at the same stage.</w:t>
      </w:r>
    </w:p>
    <w:p w14:paraId="57241436" w14:textId="77777777" w:rsidR="00B211D7" w:rsidRDefault="00B211D7" w:rsidP="00B211D7">
      <w:pPr>
        <w:pStyle w:val="NoSpacing"/>
        <w:rPr>
          <w:rFonts w:cs="Calibri"/>
          <w:bCs/>
          <w:sz w:val="24"/>
          <w:szCs w:val="24"/>
        </w:rPr>
      </w:pPr>
    </w:p>
    <w:p w14:paraId="1E284E69" w14:textId="77777777" w:rsidR="00B211D7" w:rsidRDefault="00B211D7" w:rsidP="00B211D7">
      <w:pPr>
        <w:pStyle w:val="NoSpacing"/>
        <w:rPr>
          <w:rFonts w:cs="Calibr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64F6442E" w14:textId="77777777" w:rsidTr="00F6122E">
        <w:tc>
          <w:tcPr>
            <w:tcW w:w="3681" w:type="dxa"/>
            <w:shd w:val="clear" w:color="auto" w:fill="C5E0B3"/>
          </w:tcPr>
          <w:p w14:paraId="0B54D01D" w14:textId="77777777" w:rsidR="00B211D7" w:rsidRDefault="00B211D7" w:rsidP="00F6122E">
            <w:pPr>
              <w:pStyle w:val="NoSpacing"/>
              <w:rPr>
                <w:rFonts w:cs="Calibri"/>
                <w:b/>
                <w:sz w:val="24"/>
                <w:szCs w:val="24"/>
              </w:rPr>
            </w:pPr>
            <w:r w:rsidRPr="00B825E5">
              <w:rPr>
                <w:rFonts w:cs="Calibri"/>
                <w:b/>
                <w:sz w:val="24"/>
                <w:szCs w:val="24"/>
              </w:rPr>
              <w:t xml:space="preserve">Attainment in Year </w:t>
            </w:r>
            <w:r>
              <w:rPr>
                <w:rFonts w:cs="Calibri"/>
                <w:b/>
                <w:sz w:val="24"/>
                <w:szCs w:val="24"/>
              </w:rPr>
              <w:t>2</w:t>
            </w:r>
            <w:r w:rsidRPr="00B825E5">
              <w:rPr>
                <w:rFonts w:cs="Calibri"/>
                <w:b/>
                <w:sz w:val="24"/>
                <w:szCs w:val="24"/>
              </w:rPr>
              <w:t xml:space="preserve"> (</w:t>
            </w:r>
            <w:r>
              <w:rPr>
                <w:rFonts w:cs="Calibri"/>
                <w:b/>
                <w:sz w:val="24"/>
                <w:szCs w:val="24"/>
              </w:rPr>
              <w:t>2021-22</w:t>
            </w:r>
            <w:r w:rsidRPr="00B825E5">
              <w:rPr>
                <w:rFonts w:cs="Calibri"/>
                <w:b/>
                <w:sz w:val="24"/>
                <w:szCs w:val="24"/>
              </w:rPr>
              <w:t>)</w:t>
            </w:r>
          </w:p>
          <w:p w14:paraId="4FC0A454" w14:textId="77777777" w:rsidR="00B211D7" w:rsidRDefault="00B211D7" w:rsidP="00F6122E">
            <w:pPr>
              <w:pStyle w:val="NoSpacing"/>
              <w:rPr>
                <w:rFonts w:cs="Calibri"/>
                <w:b/>
                <w:sz w:val="24"/>
                <w:szCs w:val="24"/>
              </w:rPr>
            </w:pPr>
          </w:p>
          <w:p w14:paraId="2C6D0268" w14:textId="77777777" w:rsidR="00B211D7" w:rsidRPr="009D2365" w:rsidRDefault="00B211D7" w:rsidP="00F6122E">
            <w:pPr>
              <w:pStyle w:val="NoSpacing"/>
              <w:rPr>
                <w:rFonts w:cs="Calibri"/>
                <w:b/>
                <w:sz w:val="24"/>
                <w:szCs w:val="24"/>
              </w:rPr>
            </w:pPr>
            <w:r>
              <w:rPr>
                <w:rFonts w:cs="Calibri"/>
                <w:b/>
                <w:sz w:val="24"/>
                <w:szCs w:val="24"/>
              </w:rPr>
              <w:t>(Children who joined the school at the start of Reception or earlier)</w:t>
            </w:r>
          </w:p>
        </w:tc>
        <w:tc>
          <w:tcPr>
            <w:tcW w:w="2693" w:type="dxa"/>
            <w:shd w:val="clear" w:color="auto" w:fill="C5E0B3"/>
          </w:tcPr>
          <w:p w14:paraId="6D022C17"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C5E0B3"/>
          </w:tcPr>
          <w:p w14:paraId="0762662B"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4AC2E53D" w14:textId="77777777" w:rsidTr="00F6122E">
        <w:tc>
          <w:tcPr>
            <w:tcW w:w="3681" w:type="dxa"/>
            <w:shd w:val="clear" w:color="auto" w:fill="C5E0B3"/>
          </w:tcPr>
          <w:p w14:paraId="56A27A44"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32396F93" w14:textId="77777777" w:rsidR="00B211D7" w:rsidRPr="00B825E5" w:rsidRDefault="00B211D7" w:rsidP="00F6122E">
            <w:pPr>
              <w:pStyle w:val="NoSpacing"/>
              <w:jc w:val="center"/>
              <w:rPr>
                <w:rFonts w:cs="Calibri"/>
                <w:sz w:val="24"/>
                <w:szCs w:val="24"/>
              </w:rPr>
            </w:pPr>
            <w:r>
              <w:rPr>
                <w:rFonts w:cs="Calibri"/>
                <w:sz w:val="24"/>
                <w:szCs w:val="24"/>
              </w:rPr>
              <w:t>26</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79</w:t>
            </w:r>
            <w:r w:rsidRPr="00B825E5">
              <w:rPr>
                <w:rFonts w:cs="Calibri"/>
                <w:b/>
                <w:sz w:val="24"/>
                <w:szCs w:val="24"/>
              </w:rPr>
              <w:t>%)</w:t>
            </w:r>
          </w:p>
        </w:tc>
        <w:tc>
          <w:tcPr>
            <w:tcW w:w="2642" w:type="dxa"/>
            <w:shd w:val="clear" w:color="auto" w:fill="auto"/>
          </w:tcPr>
          <w:p w14:paraId="607A3151" w14:textId="77777777" w:rsidR="00B211D7" w:rsidRPr="00B825E5" w:rsidRDefault="00B211D7" w:rsidP="00F6122E">
            <w:pPr>
              <w:pStyle w:val="NoSpacing"/>
              <w:jc w:val="center"/>
              <w:rPr>
                <w:rFonts w:cs="Calibri"/>
                <w:sz w:val="24"/>
                <w:szCs w:val="24"/>
              </w:rPr>
            </w:pPr>
            <w:r>
              <w:rPr>
                <w:rFonts w:cs="Calibri"/>
                <w:sz w:val="24"/>
                <w:szCs w:val="24"/>
              </w:rPr>
              <w:t>6</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18</w:t>
            </w:r>
            <w:r w:rsidRPr="00B825E5">
              <w:rPr>
                <w:rFonts w:cs="Calibri"/>
                <w:b/>
                <w:sz w:val="24"/>
                <w:szCs w:val="24"/>
              </w:rPr>
              <w:t>%)</w:t>
            </w:r>
          </w:p>
        </w:tc>
      </w:tr>
      <w:tr w:rsidR="00B211D7" w:rsidRPr="00157EC7" w14:paraId="256BA90E" w14:textId="77777777" w:rsidTr="00F6122E">
        <w:tc>
          <w:tcPr>
            <w:tcW w:w="3681" w:type="dxa"/>
            <w:shd w:val="clear" w:color="auto" w:fill="C5E0B3"/>
          </w:tcPr>
          <w:p w14:paraId="31E135D2"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27DA78E8" w14:textId="77777777" w:rsidR="00B211D7" w:rsidRPr="00B825E5" w:rsidRDefault="00B211D7" w:rsidP="00F6122E">
            <w:pPr>
              <w:pStyle w:val="NoSpacing"/>
              <w:jc w:val="center"/>
              <w:rPr>
                <w:rFonts w:cs="Calibri"/>
                <w:sz w:val="24"/>
                <w:szCs w:val="24"/>
              </w:rPr>
            </w:pPr>
            <w:r>
              <w:rPr>
                <w:rFonts w:cs="Calibri"/>
                <w:sz w:val="24"/>
                <w:szCs w:val="24"/>
              </w:rPr>
              <w:t>25</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76</w:t>
            </w:r>
            <w:r w:rsidRPr="00B825E5">
              <w:rPr>
                <w:rFonts w:cs="Calibri"/>
                <w:b/>
                <w:sz w:val="24"/>
                <w:szCs w:val="24"/>
              </w:rPr>
              <w:t>%)</w:t>
            </w:r>
          </w:p>
        </w:tc>
        <w:tc>
          <w:tcPr>
            <w:tcW w:w="2642" w:type="dxa"/>
            <w:shd w:val="clear" w:color="auto" w:fill="auto"/>
          </w:tcPr>
          <w:p w14:paraId="035D17EE" w14:textId="77777777" w:rsidR="00B211D7" w:rsidRPr="0031065C" w:rsidRDefault="00B211D7" w:rsidP="00F6122E">
            <w:pPr>
              <w:pStyle w:val="NoSpacing"/>
              <w:jc w:val="center"/>
              <w:rPr>
                <w:rFonts w:cs="Calibri"/>
                <w:color w:val="FF0000"/>
                <w:sz w:val="24"/>
                <w:szCs w:val="24"/>
              </w:rPr>
            </w:pPr>
            <w:r>
              <w:rPr>
                <w:rFonts w:cs="Calibri"/>
                <w:sz w:val="24"/>
                <w:szCs w:val="24"/>
              </w:rPr>
              <w:t>4</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12</w:t>
            </w:r>
            <w:r w:rsidRPr="00B825E5">
              <w:rPr>
                <w:rFonts w:cs="Calibri"/>
                <w:b/>
                <w:sz w:val="24"/>
                <w:szCs w:val="24"/>
              </w:rPr>
              <w:t>%)</w:t>
            </w:r>
          </w:p>
        </w:tc>
      </w:tr>
      <w:tr w:rsidR="00B211D7" w:rsidRPr="00157EC7" w14:paraId="1D7C8069" w14:textId="77777777" w:rsidTr="00F6122E">
        <w:tc>
          <w:tcPr>
            <w:tcW w:w="3681" w:type="dxa"/>
            <w:shd w:val="clear" w:color="auto" w:fill="C5E0B3"/>
          </w:tcPr>
          <w:p w14:paraId="2E413C47"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17B2407E" w14:textId="77777777" w:rsidR="00B211D7" w:rsidRPr="00B825E5" w:rsidRDefault="00B211D7" w:rsidP="00F6122E">
            <w:pPr>
              <w:pStyle w:val="NoSpacing"/>
              <w:jc w:val="center"/>
              <w:rPr>
                <w:rFonts w:cs="Calibri"/>
                <w:sz w:val="24"/>
                <w:szCs w:val="24"/>
              </w:rPr>
            </w:pPr>
            <w:r>
              <w:rPr>
                <w:rFonts w:cs="Calibri"/>
                <w:sz w:val="24"/>
                <w:szCs w:val="24"/>
              </w:rPr>
              <w:t>24</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73</w:t>
            </w:r>
            <w:r w:rsidRPr="00B825E5">
              <w:rPr>
                <w:rFonts w:cs="Calibri"/>
                <w:b/>
                <w:sz w:val="24"/>
                <w:szCs w:val="24"/>
              </w:rPr>
              <w:t>%)</w:t>
            </w:r>
          </w:p>
        </w:tc>
        <w:tc>
          <w:tcPr>
            <w:tcW w:w="2642" w:type="dxa"/>
            <w:shd w:val="clear" w:color="auto" w:fill="auto"/>
          </w:tcPr>
          <w:p w14:paraId="2C60ED4D" w14:textId="77777777" w:rsidR="00B211D7" w:rsidRPr="0031065C" w:rsidRDefault="00B211D7" w:rsidP="00F6122E">
            <w:pPr>
              <w:pStyle w:val="NoSpacing"/>
              <w:jc w:val="center"/>
              <w:rPr>
                <w:rFonts w:cs="Calibri"/>
                <w:color w:val="FF0000"/>
                <w:sz w:val="24"/>
                <w:szCs w:val="24"/>
              </w:rPr>
            </w:pPr>
            <w:r>
              <w:rPr>
                <w:rFonts w:cs="Calibri"/>
                <w:sz w:val="24"/>
                <w:szCs w:val="24"/>
              </w:rPr>
              <w:t>7</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21</w:t>
            </w:r>
            <w:r w:rsidRPr="00B825E5">
              <w:rPr>
                <w:rFonts w:cs="Calibri"/>
                <w:b/>
                <w:sz w:val="24"/>
                <w:szCs w:val="24"/>
              </w:rPr>
              <w:t>%)</w:t>
            </w:r>
          </w:p>
        </w:tc>
      </w:tr>
      <w:tr w:rsidR="00B211D7" w:rsidRPr="00157EC7" w14:paraId="0956463A" w14:textId="77777777" w:rsidTr="00F6122E">
        <w:tc>
          <w:tcPr>
            <w:tcW w:w="3681" w:type="dxa"/>
            <w:shd w:val="clear" w:color="auto" w:fill="C5E0B3"/>
          </w:tcPr>
          <w:p w14:paraId="4C570307"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411BF6F0" w14:textId="77777777" w:rsidR="00B211D7" w:rsidRPr="00B825E5" w:rsidRDefault="00B211D7" w:rsidP="00F6122E">
            <w:pPr>
              <w:pStyle w:val="NoSpacing"/>
              <w:jc w:val="center"/>
              <w:rPr>
                <w:rFonts w:cs="Calibri"/>
                <w:sz w:val="24"/>
                <w:szCs w:val="24"/>
              </w:rPr>
            </w:pPr>
            <w:r>
              <w:rPr>
                <w:rFonts w:cs="Calibri"/>
                <w:sz w:val="24"/>
                <w:szCs w:val="24"/>
              </w:rPr>
              <w:t>21</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64</w:t>
            </w:r>
            <w:r w:rsidRPr="00B825E5">
              <w:rPr>
                <w:rFonts w:cs="Calibri"/>
                <w:b/>
                <w:sz w:val="24"/>
                <w:szCs w:val="24"/>
              </w:rPr>
              <w:t>%)</w:t>
            </w:r>
          </w:p>
        </w:tc>
        <w:tc>
          <w:tcPr>
            <w:tcW w:w="2642" w:type="dxa"/>
            <w:shd w:val="clear" w:color="auto" w:fill="auto"/>
          </w:tcPr>
          <w:p w14:paraId="68DD3565" w14:textId="77777777" w:rsidR="00B211D7" w:rsidRPr="0031065C" w:rsidRDefault="00B211D7" w:rsidP="00F6122E">
            <w:pPr>
              <w:pStyle w:val="NoSpacing"/>
              <w:jc w:val="center"/>
              <w:rPr>
                <w:rFonts w:cs="Calibri"/>
                <w:color w:val="FF0000"/>
                <w:sz w:val="24"/>
                <w:szCs w:val="24"/>
              </w:rPr>
            </w:pPr>
            <w:r>
              <w:rPr>
                <w:rFonts w:cs="Calibri"/>
                <w:sz w:val="24"/>
                <w:szCs w:val="24"/>
              </w:rPr>
              <w:t>3</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9</w:t>
            </w:r>
            <w:r w:rsidRPr="00B825E5">
              <w:rPr>
                <w:rFonts w:cs="Calibri"/>
                <w:b/>
                <w:sz w:val="24"/>
                <w:szCs w:val="24"/>
              </w:rPr>
              <w:t>%)</w:t>
            </w:r>
          </w:p>
        </w:tc>
      </w:tr>
    </w:tbl>
    <w:p w14:paraId="4DD0CD13" w14:textId="77777777" w:rsidR="00B211D7" w:rsidRDefault="00B211D7" w:rsidP="00B211D7">
      <w:pPr>
        <w:pStyle w:val="NoSpacing"/>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3860F689" w14:textId="77777777" w:rsidTr="00F6122E">
        <w:tc>
          <w:tcPr>
            <w:tcW w:w="3681" w:type="dxa"/>
            <w:shd w:val="clear" w:color="auto" w:fill="F7CAAC"/>
          </w:tcPr>
          <w:p w14:paraId="5E583FF8" w14:textId="77777777" w:rsidR="00B211D7" w:rsidRPr="00B825E5" w:rsidRDefault="00B211D7" w:rsidP="00F6122E">
            <w:pPr>
              <w:pStyle w:val="NoSpacing"/>
              <w:rPr>
                <w:rFonts w:cs="Calibri"/>
                <w:b/>
                <w:sz w:val="24"/>
                <w:szCs w:val="24"/>
              </w:rPr>
            </w:pPr>
            <w:r w:rsidRPr="00B825E5">
              <w:rPr>
                <w:rFonts w:cs="Calibri"/>
                <w:b/>
                <w:sz w:val="24"/>
                <w:szCs w:val="24"/>
              </w:rPr>
              <w:t xml:space="preserve">Attainment in Year </w:t>
            </w:r>
            <w:r>
              <w:rPr>
                <w:rFonts w:cs="Calibri"/>
                <w:b/>
                <w:sz w:val="24"/>
                <w:szCs w:val="24"/>
              </w:rPr>
              <w:t>2</w:t>
            </w:r>
            <w:r w:rsidRPr="00B825E5">
              <w:rPr>
                <w:rFonts w:cs="Calibri"/>
                <w:b/>
                <w:sz w:val="24"/>
                <w:szCs w:val="24"/>
              </w:rPr>
              <w:t xml:space="preserve"> (</w:t>
            </w:r>
            <w:r>
              <w:rPr>
                <w:rFonts w:cs="Calibri"/>
                <w:b/>
                <w:sz w:val="24"/>
                <w:szCs w:val="24"/>
              </w:rPr>
              <w:t>2021-22</w:t>
            </w:r>
            <w:r w:rsidRPr="00B825E5">
              <w:rPr>
                <w:rFonts w:cs="Calibri"/>
                <w:b/>
                <w:sz w:val="24"/>
                <w:szCs w:val="24"/>
              </w:rPr>
              <w:t>)</w:t>
            </w:r>
          </w:p>
          <w:p w14:paraId="7A9B06C6" w14:textId="77777777" w:rsidR="00B211D7" w:rsidRDefault="00B211D7" w:rsidP="00F6122E">
            <w:pPr>
              <w:pStyle w:val="NoSpacing"/>
              <w:rPr>
                <w:rFonts w:cs="Calibri"/>
                <w:sz w:val="24"/>
                <w:szCs w:val="24"/>
              </w:rPr>
            </w:pPr>
          </w:p>
          <w:p w14:paraId="285FD989" w14:textId="77777777" w:rsidR="00B211D7" w:rsidRPr="00B825E5" w:rsidRDefault="00B211D7" w:rsidP="00F6122E">
            <w:pPr>
              <w:pStyle w:val="NoSpacing"/>
              <w:rPr>
                <w:rFonts w:cs="Calibri"/>
                <w:sz w:val="24"/>
                <w:szCs w:val="24"/>
              </w:rPr>
            </w:pPr>
            <w:r>
              <w:rPr>
                <w:rFonts w:cs="Calibri"/>
                <w:b/>
                <w:sz w:val="24"/>
                <w:szCs w:val="24"/>
              </w:rPr>
              <w:t>(Children who joined the school after the start of Reception)</w:t>
            </w:r>
          </w:p>
        </w:tc>
        <w:tc>
          <w:tcPr>
            <w:tcW w:w="2693" w:type="dxa"/>
            <w:shd w:val="clear" w:color="auto" w:fill="F7CAAC"/>
          </w:tcPr>
          <w:p w14:paraId="00291D23"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F7CAAC"/>
          </w:tcPr>
          <w:p w14:paraId="444F7C51"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5CF3EFC4" w14:textId="77777777" w:rsidTr="00F6122E">
        <w:tc>
          <w:tcPr>
            <w:tcW w:w="3681" w:type="dxa"/>
            <w:shd w:val="clear" w:color="auto" w:fill="F7CAAC"/>
          </w:tcPr>
          <w:p w14:paraId="7ADEB617"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4CFC85C5" w14:textId="77777777" w:rsidR="00B211D7" w:rsidRPr="00B825E5" w:rsidRDefault="00B211D7" w:rsidP="00F6122E">
            <w:pPr>
              <w:pStyle w:val="NoSpacing"/>
              <w:jc w:val="center"/>
              <w:rPr>
                <w:rFonts w:cs="Calibri"/>
                <w:sz w:val="24"/>
                <w:szCs w:val="24"/>
              </w:rPr>
            </w:pPr>
            <w:r>
              <w:rPr>
                <w:rFonts w:cs="Calibri"/>
                <w:sz w:val="24"/>
                <w:szCs w:val="24"/>
              </w:rPr>
              <w:t>32</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71</w:t>
            </w:r>
            <w:r w:rsidRPr="00B825E5">
              <w:rPr>
                <w:rFonts w:cs="Calibri"/>
                <w:b/>
                <w:sz w:val="24"/>
                <w:szCs w:val="24"/>
              </w:rPr>
              <w:t>%)</w:t>
            </w:r>
          </w:p>
        </w:tc>
        <w:tc>
          <w:tcPr>
            <w:tcW w:w="2642" w:type="dxa"/>
            <w:shd w:val="clear" w:color="auto" w:fill="auto"/>
          </w:tcPr>
          <w:p w14:paraId="0EA4A252" w14:textId="77777777" w:rsidR="00B211D7" w:rsidRPr="00B825E5" w:rsidRDefault="00B211D7" w:rsidP="00F6122E">
            <w:pPr>
              <w:pStyle w:val="NoSpacing"/>
              <w:jc w:val="center"/>
              <w:rPr>
                <w:rFonts w:cs="Calibri"/>
                <w:sz w:val="24"/>
                <w:szCs w:val="24"/>
              </w:rPr>
            </w:pPr>
            <w:r>
              <w:rPr>
                <w:rFonts w:cs="Calibri"/>
                <w:sz w:val="24"/>
                <w:szCs w:val="24"/>
              </w:rPr>
              <w:t>7</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16</w:t>
            </w:r>
            <w:r w:rsidRPr="00B825E5">
              <w:rPr>
                <w:rFonts w:cs="Calibri"/>
                <w:b/>
                <w:sz w:val="24"/>
                <w:szCs w:val="24"/>
              </w:rPr>
              <w:t>%)</w:t>
            </w:r>
          </w:p>
        </w:tc>
      </w:tr>
      <w:tr w:rsidR="00B211D7" w:rsidRPr="00157EC7" w14:paraId="00F682E1" w14:textId="77777777" w:rsidTr="00F6122E">
        <w:tc>
          <w:tcPr>
            <w:tcW w:w="3681" w:type="dxa"/>
            <w:shd w:val="clear" w:color="auto" w:fill="F7CAAC"/>
          </w:tcPr>
          <w:p w14:paraId="15421317"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22E30783" w14:textId="77777777" w:rsidR="00B211D7" w:rsidRPr="00B825E5" w:rsidRDefault="00B211D7" w:rsidP="00F6122E">
            <w:pPr>
              <w:pStyle w:val="NoSpacing"/>
              <w:jc w:val="center"/>
              <w:rPr>
                <w:rFonts w:cs="Calibri"/>
                <w:sz w:val="24"/>
                <w:szCs w:val="24"/>
              </w:rPr>
            </w:pPr>
            <w:r>
              <w:rPr>
                <w:rFonts w:cs="Calibri"/>
                <w:sz w:val="24"/>
                <w:szCs w:val="24"/>
              </w:rPr>
              <w:t>29</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64</w:t>
            </w:r>
            <w:r w:rsidRPr="00B825E5">
              <w:rPr>
                <w:rFonts w:cs="Calibri"/>
                <w:b/>
                <w:sz w:val="24"/>
                <w:szCs w:val="24"/>
              </w:rPr>
              <w:t>%)</w:t>
            </w:r>
          </w:p>
        </w:tc>
        <w:tc>
          <w:tcPr>
            <w:tcW w:w="2642" w:type="dxa"/>
            <w:shd w:val="clear" w:color="auto" w:fill="auto"/>
          </w:tcPr>
          <w:p w14:paraId="7AA4023B" w14:textId="77777777" w:rsidR="00B211D7" w:rsidRPr="0031065C" w:rsidRDefault="00B211D7" w:rsidP="00F6122E">
            <w:pPr>
              <w:pStyle w:val="NoSpacing"/>
              <w:jc w:val="center"/>
              <w:rPr>
                <w:rFonts w:cs="Calibri"/>
                <w:color w:val="FF0000"/>
                <w:sz w:val="24"/>
                <w:szCs w:val="24"/>
              </w:rPr>
            </w:pPr>
            <w:r>
              <w:rPr>
                <w:rFonts w:cs="Calibri"/>
                <w:sz w:val="24"/>
                <w:szCs w:val="24"/>
              </w:rPr>
              <w:t>4</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9</w:t>
            </w:r>
            <w:r w:rsidRPr="00B825E5">
              <w:rPr>
                <w:rFonts w:cs="Calibri"/>
                <w:b/>
                <w:sz w:val="24"/>
                <w:szCs w:val="24"/>
              </w:rPr>
              <w:t>%)</w:t>
            </w:r>
          </w:p>
        </w:tc>
      </w:tr>
      <w:tr w:rsidR="00B211D7" w:rsidRPr="00157EC7" w14:paraId="5AA5EAA2" w14:textId="77777777" w:rsidTr="00F6122E">
        <w:tc>
          <w:tcPr>
            <w:tcW w:w="3681" w:type="dxa"/>
            <w:shd w:val="clear" w:color="auto" w:fill="F7CAAC"/>
          </w:tcPr>
          <w:p w14:paraId="0C07A584"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1C658024" w14:textId="77777777" w:rsidR="00B211D7" w:rsidRPr="00B825E5" w:rsidRDefault="00B211D7" w:rsidP="00F6122E">
            <w:pPr>
              <w:pStyle w:val="NoSpacing"/>
              <w:jc w:val="center"/>
              <w:rPr>
                <w:rFonts w:cs="Calibri"/>
                <w:sz w:val="24"/>
                <w:szCs w:val="24"/>
              </w:rPr>
            </w:pPr>
            <w:r>
              <w:rPr>
                <w:rFonts w:cs="Calibri"/>
                <w:sz w:val="24"/>
                <w:szCs w:val="24"/>
              </w:rPr>
              <w:t>31</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69</w:t>
            </w:r>
            <w:r w:rsidRPr="00B825E5">
              <w:rPr>
                <w:rFonts w:cs="Calibri"/>
                <w:b/>
                <w:sz w:val="24"/>
                <w:szCs w:val="24"/>
              </w:rPr>
              <w:t>%)</w:t>
            </w:r>
          </w:p>
        </w:tc>
        <w:tc>
          <w:tcPr>
            <w:tcW w:w="2642" w:type="dxa"/>
            <w:shd w:val="clear" w:color="auto" w:fill="auto"/>
          </w:tcPr>
          <w:p w14:paraId="7CF1931E" w14:textId="77777777" w:rsidR="00B211D7" w:rsidRPr="0031065C" w:rsidRDefault="00B211D7" w:rsidP="00F6122E">
            <w:pPr>
              <w:pStyle w:val="NoSpacing"/>
              <w:jc w:val="center"/>
              <w:rPr>
                <w:rFonts w:cs="Calibri"/>
                <w:color w:val="FF0000"/>
                <w:sz w:val="24"/>
                <w:szCs w:val="24"/>
              </w:rPr>
            </w:pPr>
            <w:r>
              <w:rPr>
                <w:rFonts w:cs="Calibri"/>
                <w:sz w:val="24"/>
                <w:szCs w:val="24"/>
              </w:rPr>
              <w:t>7</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16</w:t>
            </w:r>
            <w:r w:rsidRPr="00B825E5">
              <w:rPr>
                <w:rFonts w:cs="Calibri"/>
                <w:b/>
                <w:sz w:val="24"/>
                <w:szCs w:val="24"/>
              </w:rPr>
              <w:t>%)</w:t>
            </w:r>
          </w:p>
        </w:tc>
      </w:tr>
      <w:tr w:rsidR="00B211D7" w:rsidRPr="00157EC7" w14:paraId="7442ADD9" w14:textId="77777777" w:rsidTr="00F6122E">
        <w:tc>
          <w:tcPr>
            <w:tcW w:w="3681" w:type="dxa"/>
            <w:shd w:val="clear" w:color="auto" w:fill="F7CAAC"/>
          </w:tcPr>
          <w:p w14:paraId="2A272D55"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3C02DF9C" w14:textId="77777777" w:rsidR="00B211D7" w:rsidRPr="00B825E5" w:rsidRDefault="00B211D7" w:rsidP="00F6122E">
            <w:pPr>
              <w:pStyle w:val="NoSpacing"/>
              <w:jc w:val="center"/>
              <w:rPr>
                <w:rFonts w:cs="Calibri"/>
                <w:sz w:val="24"/>
                <w:szCs w:val="24"/>
              </w:rPr>
            </w:pPr>
            <w:r>
              <w:rPr>
                <w:rFonts w:cs="Calibri"/>
                <w:sz w:val="24"/>
                <w:szCs w:val="24"/>
              </w:rPr>
              <w:t>25</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56</w:t>
            </w:r>
            <w:r w:rsidRPr="00B825E5">
              <w:rPr>
                <w:rFonts w:cs="Calibri"/>
                <w:b/>
                <w:sz w:val="24"/>
                <w:szCs w:val="24"/>
              </w:rPr>
              <w:t>%)</w:t>
            </w:r>
          </w:p>
        </w:tc>
        <w:tc>
          <w:tcPr>
            <w:tcW w:w="2642" w:type="dxa"/>
            <w:shd w:val="clear" w:color="auto" w:fill="auto"/>
          </w:tcPr>
          <w:p w14:paraId="55493352" w14:textId="77777777" w:rsidR="00B211D7" w:rsidRPr="0031065C" w:rsidRDefault="00B211D7" w:rsidP="00F6122E">
            <w:pPr>
              <w:pStyle w:val="NoSpacing"/>
              <w:jc w:val="center"/>
              <w:rPr>
                <w:rFonts w:cs="Calibri"/>
                <w:color w:val="FF0000"/>
                <w:sz w:val="24"/>
                <w:szCs w:val="24"/>
              </w:rPr>
            </w:pPr>
            <w:r>
              <w:rPr>
                <w:rFonts w:cs="Calibri"/>
                <w:sz w:val="24"/>
                <w:szCs w:val="24"/>
              </w:rPr>
              <w:t>3</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7</w:t>
            </w:r>
            <w:r w:rsidRPr="00B825E5">
              <w:rPr>
                <w:rFonts w:cs="Calibri"/>
                <w:b/>
                <w:sz w:val="24"/>
                <w:szCs w:val="24"/>
              </w:rPr>
              <w:t>%)</w:t>
            </w:r>
          </w:p>
        </w:tc>
      </w:tr>
    </w:tbl>
    <w:p w14:paraId="3D144E9A" w14:textId="77777777" w:rsidR="00B211D7" w:rsidRDefault="00B211D7" w:rsidP="00B211D7">
      <w:pPr>
        <w:pStyle w:val="NoSpacing"/>
        <w:rPr>
          <w:rFonts w:cs="Calibri"/>
          <w:sz w:val="24"/>
          <w:szCs w:val="24"/>
        </w:rPr>
      </w:pPr>
    </w:p>
    <w:p w14:paraId="4F182BA8" w14:textId="77777777" w:rsidR="00B211D7" w:rsidRDefault="00B211D7" w:rsidP="00B211D7">
      <w:pPr>
        <w:pStyle w:val="NoSpacing"/>
        <w:rPr>
          <w:rFonts w:cs="Calibri"/>
          <w:sz w:val="24"/>
          <w:szCs w:val="24"/>
        </w:rPr>
      </w:pPr>
      <w:r>
        <w:rPr>
          <w:rFonts w:cs="Calibri"/>
          <w:sz w:val="24"/>
          <w:szCs w:val="24"/>
        </w:rPr>
        <w:t xml:space="preserve">The children that joined the school at the start of Reception or before performed better in the SATS than the cohort as a whole. </w:t>
      </w:r>
    </w:p>
    <w:p w14:paraId="6D4FB155" w14:textId="77777777" w:rsidR="00B211D7" w:rsidRDefault="00B211D7" w:rsidP="00B211D7">
      <w:pPr>
        <w:pStyle w:val="NoSpacing"/>
        <w:rPr>
          <w:rFonts w:cs="Calibri"/>
          <w:sz w:val="24"/>
          <w:szCs w:val="24"/>
        </w:rPr>
      </w:pPr>
    </w:p>
    <w:p w14:paraId="2552F9E6" w14:textId="77777777" w:rsidR="00B211D7" w:rsidRDefault="00B211D7" w:rsidP="00B211D7">
      <w:pPr>
        <w:pStyle w:val="NoSpacing"/>
        <w:rPr>
          <w:rFonts w:cs="Calibri"/>
          <w:sz w:val="24"/>
          <w:szCs w:val="24"/>
        </w:rPr>
      </w:pPr>
      <w:r>
        <w:rPr>
          <w:rFonts w:cs="Calibri"/>
          <w:sz w:val="24"/>
          <w:szCs w:val="24"/>
        </w:rPr>
        <w:t>In terms of pupils achieving the expected standard, they were 8% higher for reading, 12% for writing and 4% for maths. The percentage of children achieving combined expected standard for reading, writing and maths was 8% higher.</w:t>
      </w:r>
    </w:p>
    <w:p w14:paraId="7B49B54F" w14:textId="77777777" w:rsidR="00B211D7" w:rsidRDefault="00B211D7" w:rsidP="00B211D7">
      <w:pPr>
        <w:pStyle w:val="NoSpacing"/>
        <w:rPr>
          <w:rFonts w:cs="Calibri"/>
          <w:sz w:val="24"/>
          <w:szCs w:val="24"/>
        </w:rPr>
      </w:pPr>
    </w:p>
    <w:p w14:paraId="55BD7FD9" w14:textId="77777777" w:rsidR="00B211D7" w:rsidRPr="00636C54" w:rsidRDefault="00B211D7" w:rsidP="00B211D7">
      <w:pPr>
        <w:pStyle w:val="NoSpacing"/>
        <w:rPr>
          <w:rFonts w:cs="Calibri"/>
          <w:sz w:val="24"/>
          <w:szCs w:val="24"/>
        </w:rPr>
      </w:pPr>
      <w:r>
        <w:rPr>
          <w:rFonts w:cs="Calibri"/>
          <w:sz w:val="24"/>
          <w:szCs w:val="24"/>
        </w:rPr>
        <w:t>In terms of greater depth, they were 2% higher in reading, 3% higher in writing and 5% higher in maths. The percentage of children achieving combined greater depth for reading, writing and maths was 2% higher.</w:t>
      </w:r>
    </w:p>
    <w:p w14:paraId="61DE9440" w14:textId="77777777" w:rsidR="00B211D7" w:rsidRPr="00FA3279" w:rsidRDefault="00B211D7" w:rsidP="00B211D7">
      <w:pPr>
        <w:pStyle w:val="Heading2"/>
        <w:spacing w:before="0" w:after="0"/>
        <w:rPr>
          <w:rFonts w:asciiTheme="minorHAnsi" w:hAnsiTheme="minorHAnsi" w:cstheme="minorHAnsi"/>
          <w:sz w:val="22"/>
          <w:szCs w:val="22"/>
        </w:rPr>
      </w:pPr>
    </w:p>
    <w:p w14:paraId="32EA5516" w14:textId="77777777" w:rsidR="00B211D7" w:rsidRPr="00FA3279" w:rsidRDefault="00B211D7" w:rsidP="00B211D7">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Externally provided programmes</w:t>
      </w:r>
    </w:p>
    <w:p w14:paraId="62CEEDCE" w14:textId="77777777" w:rsidR="00B211D7" w:rsidRPr="00FA3279" w:rsidRDefault="00B211D7" w:rsidP="00B211D7">
      <w:pPr>
        <w:spacing w:after="0" w:line="240" w:lineRule="auto"/>
        <w:rPr>
          <w:sz w:val="22"/>
          <w:szCs w:val="22"/>
        </w:rPr>
      </w:pPr>
    </w:p>
    <w:p w14:paraId="3785D63F" w14:textId="77777777" w:rsidR="00B211D7" w:rsidRPr="00FA3279" w:rsidRDefault="00B211D7" w:rsidP="00B211D7">
      <w:pPr>
        <w:spacing w:after="0" w:line="240" w:lineRule="auto"/>
        <w:rPr>
          <w:rFonts w:asciiTheme="minorHAnsi" w:hAnsiTheme="minorHAnsi" w:cstheme="minorHAnsi"/>
          <w:i/>
          <w:iCs/>
          <w:sz w:val="22"/>
          <w:szCs w:val="22"/>
        </w:rPr>
      </w:pPr>
      <w:r w:rsidRPr="00FA3279">
        <w:rPr>
          <w:rFonts w:asciiTheme="minorHAnsi" w:hAnsiTheme="minorHAnsi" w:cstheme="minorHAnsi"/>
          <w:i/>
          <w:iCs/>
          <w:sz w:val="22"/>
          <w:szCs w:val="22"/>
        </w:rPr>
        <w:t>Please include the names of any non-DfE programmes that you purchased in the previous academic year. This will help the Department for Education identify which ones are popular in England</w:t>
      </w:r>
    </w:p>
    <w:p w14:paraId="247903A2" w14:textId="77777777" w:rsidR="00B211D7" w:rsidRPr="00FA3279" w:rsidRDefault="00B211D7" w:rsidP="00B211D7">
      <w:pPr>
        <w:spacing w:after="0" w:line="240" w:lineRule="auto"/>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4930"/>
        <w:gridCol w:w="4782"/>
      </w:tblGrid>
      <w:tr w:rsidR="00B211D7" w:rsidRPr="00FA3279" w14:paraId="24646972"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18D2209"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5F9859"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Provider</w:t>
            </w:r>
          </w:p>
        </w:tc>
      </w:tr>
      <w:tr w:rsidR="00B211D7" w:rsidRPr="00FA3279" w14:paraId="13860706"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0F75" w14:textId="77777777" w:rsidR="00B211D7" w:rsidRPr="00FA3279" w:rsidRDefault="00B211D7" w:rsidP="00F6122E">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1:1 reading programme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DB8F"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Beanstalk</w:t>
            </w:r>
          </w:p>
          <w:p w14:paraId="21DAF7E9"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Bookmark </w:t>
            </w:r>
          </w:p>
          <w:p w14:paraId="68655BF7" w14:textId="77777777" w:rsidR="00B211D7" w:rsidRPr="00FA3279" w:rsidRDefault="00B211D7" w:rsidP="00F6122E">
            <w:pPr>
              <w:pStyle w:val="TableRowCentered"/>
              <w:spacing w:before="0" w:after="0"/>
              <w:jc w:val="left"/>
              <w:rPr>
                <w:rFonts w:asciiTheme="minorHAnsi" w:hAnsiTheme="minorHAnsi" w:cstheme="minorHAnsi"/>
                <w:sz w:val="22"/>
                <w:szCs w:val="22"/>
              </w:rPr>
            </w:pPr>
            <w:proofErr w:type="spellStart"/>
            <w:r w:rsidRPr="00FA3279">
              <w:rPr>
                <w:rFonts w:asciiTheme="minorHAnsi" w:hAnsiTheme="minorHAnsi" w:cstheme="minorHAnsi"/>
                <w:sz w:val="22"/>
                <w:szCs w:val="22"/>
              </w:rPr>
              <w:t>Tutormate</w:t>
            </w:r>
            <w:proofErr w:type="spellEnd"/>
            <w:r w:rsidRPr="00FA3279">
              <w:rPr>
                <w:rFonts w:asciiTheme="minorHAnsi" w:hAnsiTheme="minorHAnsi" w:cstheme="minorHAnsi"/>
                <w:sz w:val="22"/>
                <w:szCs w:val="22"/>
              </w:rPr>
              <w:t xml:space="preserve"> </w:t>
            </w:r>
          </w:p>
        </w:tc>
      </w:tr>
      <w:tr w:rsidR="00B211D7" w:rsidRPr="00FA3279" w14:paraId="392D8207"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2110"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Specialist drama, music and language focused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18E8"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Artis</w:t>
            </w:r>
          </w:p>
        </w:tc>
      </w:tr>
      <w:tr w:rsidR="00B211D7" w:rsidRPr="00FA3279" w14:paraId="49DB22EB"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293A"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Year 5 and 6 maths and reading tuition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5202"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Action tutoring</w:t>
            </w:r>
          </w:p>
        </w:tc>
      </w:tr>
      <w:tr w:rsidR="00B211D7" w:rsidRPr="00FA3279" w14:paraId="7D8128BA"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6583"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Cultural experience and language development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521E"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Young Shakespeare Company </w:t>
            </w:r>
          </w:p>
        </w:tc>
      </w:tr>
      <w:tr w:rsidR="00B211D7" w:rsidRPr="00FA3279" w14:paraId="327C6141"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73FC"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Immersive curriculum/ cultural experience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273AC"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Now Press Play </w:t>
            </w:r>
          </w:p>
        </w:tc>
      </w:tr>
    </w:tbl>
    <w:p w14:paraId="68ABD74C" w14:textId="77777777" w:rsidR="00B211D7" w:rsidRPr="00FA3279" w:rsidRDefault="00B211D7" w:rsidP="00B211D7">
      <w:pPr>
        <w:spacing w:after="0" w:line="240" w:lineRule="auto"/>
        <w:rPr>
          <w:rFonts w:asciiTheme="minorHAnsi" w:hAnsiTheme="minorHAnsi" w:cstheme="minorHAnsi"/>
          <w:sz w:val="22"/>
          <w:szCs w:val="22"/>
        </w:rPr>
      </w:pPr>
    </w:p>
    <w:p w14:paraId="236F72E6" w14:textId="77777777" w:rsidR="00B211D7" w:rsidRPr="00FA3279" w:rsidRDefault="00B211D7" w:rsidP="00B211D7">
      <w:pPr>
        <w:pStyle w:val="Heading2"/>
        <w:spacing w:before="0" w:after="0"/>
        <w:rPr>
          <w:rFonts w:asciiTheme="minorHAnsi" w:hAnsiTheme="minorHAnsi" w:cstheme="minorHAnsi"/>
          <w:sz w:val="22"/>
          <w:szCs w:val="22"/>
        </w:rPr>
      </w:pPr>
      <w:r>
        <w:rPr>
          <w:rFonts w:asciiTheme="minorHAnsi" w:hAnsiTheme="minorHAnsi" w:cstheme="minorHAnsi"/>
          <w:sz w:val="22"/>
          <w:szCs w:val="22"/>
        </w:rPr>
        <w:t xml:space="preserve">Additionally </w:t>
      </w:r>
      <w:r w:rsidRPr="00FA3279">
        <w:rPr>
          <w:rFonts w:asciiTheme="minorHAnsi" w:hAnsiTheme="minorHAnsi" w:cstheme="minorHAnsi"/>
          <w:sz w:val="22"/>
          <w:szCs w:val="22"/>
        </w:rPr>
        <w:t>provided programmes</w:t>
      </w:r>
    </w:p>
    <w:p w14:paraId="0597B7CD" w14:textId="77777777" w:rsidR="00B211D7" w:rsidRPr="00FA3279" w:rsidRDefault="00B211D7" w:rsidP="00B211D7">
      <w:pPr>
        <w:spacing w:after="0" w:line="240" w:lineRule="auto"/>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4930"/>
        <w:gridCol w:w="4782"/>
      </w:tblGrid>
      <w:tr w:rsidR="00B211D7" w:rsidRPr="00FA3279" w14:paraId="0E7AC2D8"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72E993"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77656C"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Provider</w:t>
            </w:r>
          </w:p>
        </w:tc>
      </w:tr>
      <w:tr w:rsidR="00B211D7" w:rsidRPr="00FA3279" w14:paraId="6EC64B61"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8D72" w14:textId="77777777" w:rsidR="00B211D7" w:rsidRDefault="00B211D7" w:rsidP="00F6122E">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Social and emotional support </w:t>
            </w:r>
          </w:p>
          <w:p w14:paraId="68EC11FF" w14:textId="77777777" w:rsidR="00B211D7" w:rsidRPr="00FA3279" w:rsidRDefault="00B211D7" w:rsidP="00F6122E">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Family support </w:t>
            </w:r>
            <w:r w:rsidRPr="00FA3279">
              <w:rPr>
                <w:rFonts w:asciiTheme="minorHAnsi" w:hAnsiTheme="minorHAnsi" w:cstheme="minorHAnsi"/>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B5DB2"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Child and family support workers </w:t>
            </w:r>
            <w:r w:rsidRPr="00FA3279">
              <w:rPr>
                <w:rFonts w:asciiTheme="minorHAnsi" w:hAnsiTheme="minorHAnsi" w:cstheme="minorHAnsi"/>
                <w:sz w:val="22"/>
                <w:szCs w:val="22"/>
              </w:rPr>
              <w:t xml:space="preserve"> </w:t>
            </w:r>
          </w:p>
        </w:tc>
      </w:tr>
      <w:tr w:rsidR="00B211D7" w:rsidRPr="00FA3279" w14:paraId="4C1A35D6"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C0A6"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lastRenderedPageBreak/>
              <w:t xml:space="preserve">Additional trauma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763F"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Art therapists </w:t>
            </w:r>
          </w:p>
        </w:tc>
      </w:tr>
      <w:tr w:rsidR="00B211D7" w:rsidRPr="00FA3279" w14:paraId="4CFA2AB7"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429D"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LA Speech and Language team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3BC7"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Speech and language support </w:t>
            </w:r>
          </w:p>
        </w:tc>
      </w:tr>
      <w:tr w:rsidR="00B211D7" w:rsidRPr="00FA3279" w14:paraId="215E2035"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9E20" w14:textId="77777777" w:rsidR="00B211D7"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The Bridge </w:t>
            </w:r>
          </w:p>
          <w:p w14:paraId="6DCFFDD3"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New River College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7D70"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Specialist autism and behaviour support </w:t>
            </w:r>
          </w:p>
        </w:tc>
      </w:tr>
      <w:tr w:rsidR="00B211D7" w:rsidRPr="00FA3279" w14:paraId="58906533"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6806"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LA school improvement team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16EB2"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English and Maths support </w:t>
            </w:r>
          </w:p>
        </w:tc>
      </w:tr>
    </w:tbl>
    <w:p w14:paraId="36873AC2" w14:textId="77777777" w:rsidR="00B211D7" w:rsidRPr="00FA3279" w:rsidRDefault="00B211D7" w:rsidP="00B211D7">
      <w:pPr>
        <w:spacing w:after="0" w:line="240" w:lineRule="auto"/>
        <w:rPr>
          <w:rFonts w:asciiTheme="minorHAnsi" w:hAnsiTheme="minorHAnsi" w:cstheme="minorHAnsi"/>
          <w:sz w:val="22"/>
          <w:szCs w:val="22"/>
        </w:rPr>
      </w:pPr>
    </w:p>
    <w:p w14:paraId="23F9C08B" w14:textId="77777777" w:rsidR="002F7459" w:rsidRPr="00FA3279" w:rsidRDefault="002F7459" w:rsidP="002F7459">
      <w:pPr>
        <w:spacing w:after="0" w:line="240" w:lineRule="auto"/>
        <w:rPr>
          <w:sz w:val="22"/>
          <w:szCs w:val="22"/>
        </w:rPr>
      </w:pPr>
    </w:p>
    <w:bookmarkEnd w:id="14"/>
    <w:bookmarkEnd w:id="15"/>
    <w:bookmarkEnd w:id="16"/>
    <w:sectPr w:rsidR="002F7459" w:rsidRPr="00FA3279">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2D2E93"/>
    <w:multiLevelType w:val="hybridMultilevel"/>
    <w:tmpl w:val="063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2170"/>
    <w:multiLevelType w:val="hybridMultilevel"/>
    <w:tmpl w:val="7FC878F6"/>
    <w:lvl w:ilvl="0" w:tplc="F1086958">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5F143C2D"/>
    <w:multiLevelType w:val="hybridMultilevel"/>
    <w:tmpl w:val="B4CED812"/>
    <w:lvl w:ilvl="0" w:tplc="F1086958">
      <w:start w:val="1"/>
      <w:numFmt w:val="decimal"/>
      <w:lvlText w:val="%1"/>
      <w:lvlJc w:val="left"/>
      <w:pPr>
        <w:ind w:left="512" w:hanging="360"/>
      </w:pPr>
      <w:rPr>
        <w:rFonts w:asciiTheme="minorHAnsi" w:eastAsia="Times New Roman" w:hAnsiTheme="minorHAnsi" w:cstheme="minorHAnsi"/>
      </w:r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188172">
    <w:abstractNumId w:val="4"/>
  </w:num>
  <w:num w:numId="2" w16cid:durableId="1790277183">
    <w:abstractNumId w:val="2"/>
  </w:num>
  <w:num w:numId="3" w16cid:durableId="827016344">
    <w:abstractNumId w:val="5"/>
  </w:num>
  <w:num w:numId="4" w16cid:durableId="1312708175">
    <w:abstractNumId w:val="8"/>
  </w:num>
  <w:num w:numId="5" w16cid:durableId="1268999313">
    <w:abstractNumId w:val="0"/>
  </w:num>
  <w:num w:numId="6" w16cid:durableId="1385449544">
    <w:abstractNumId w:val="9"/>
  </w:num>
  <w:num w:numId="7" w16cid:durableId="1803965275">
    <w:abstractNumId w:val="13"/>
  </w:num>
  <w:num w:numId="8" w16cid:durableId="1069038966">
    <w:abstractNumId w:val="18"/>
  </w:num>
  <w:num w:numId="9" w16cid:durableId="1312440522">
    <w:abstractNumId w:val="16"/>
  </w:num>
  <w:num w:numId="10" w16cid:durableId="600723380">
    <w:abstractNumId w:val="14"/>
  </w:num>
  <w:num w:numId="11" w16cid:durableId="980041237">
    <w:abstractNumId w:val="3"/>
  </w:num>
  <w:num w:numId="12" w16cid:durableId="1648171980">
    <w:abstractNumId w:val="17"/>
  </w:num>
  <w:num w:numId="13" w16cid:durableId="278223000">
    <w:abstractNumId w:val="12"/>
  </w:num>
  <w:num w:numId="14" w16cid:durableId="585266657">
    <w:abstractNumId w:val="15"/>
  </w:num>
  <w:num w:numId="15" w16cid:durableId="772672846">
    <w:abstractNumId w:val="19"/>
  </w:num>
  <w:num w:numId="16" w16cid:durableId="242644750">
    <w:abstractNumId w:val="6"/>
  </w:num>
  <w:num w:numId="17" w16cid:durableId="2065179943">
    <w:abstractNumId w:val="7"/>
  </w:num>
  <w:num w:numId="18" w16cid:durableId="1855802637">
    <w:abstractNumId w:val="11"/>
  </w:num>
  <w:num w:numId="19" w16cid:durableId="740447837">
    <w:abstractNumId w:val="1"/>
  </w:num>
  <w:num w:numId="20" w16cid:durableId="202600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58"/>
    <w:rsid w:val="00006DD0"/>
    <w:rsid w:val="000433B8"/>
    <w:rsid w:val="00066B73"/>
    <w:rsid w:val="000E61EF"/>
    <w:rsid w:val="00120AB1"/>
    <w:rsid w:val="0022181E"/>
    <w:rsid w:val="002E3775"/>
    <w:rsid w:val="002F7459"/>
    <w:rsid w:val="003D51C3"/>
    <w:rsid w:val="004044AA"/>
    <w:rsid w:val="0043307C"/>
    <w:rsid w:val="004710E9"/>
    <w:rsid w:val="00574CC7"/>
    <w:rsid w:val="00580309"/>
    <w:rsid w:val="006313BE"/>
    <w:rsid w:val="006A59A5"/>
    <w:rsid w:val="006D79F9"/>
    <w:rsid w:val="006E7FB1"/>
    <w:rsid w:val="00741B9E"/>
    <w:rsid w:val="007C2F04"/>
    <w:rsid w:val="007D72D2"/>
    <w:rsid w:val="00845F32"/>
    <w:rsid w:val="00875589"/>
    <w:rsid w:val="008D406C"/>
    <w:rsid w:val="009D71E8"/>
    <w:rsid w:val="00B211D7"/>
    <w:rsid w:val="00B47775"/>
    <w:rsid w:val="00D23EA9"/>
    <w:rsid w:val="00D33FE5"/>
    <w:rsid w:val="00D94BBE"/>
    <w:rsid w:val="00E66558"/>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uiPriority w:val="9"/>
    <w:rPr>
      <w:b/>
      <w:bCs/>
      <w:color w:val="104F75"/>
      <w:sz w:val="24"/>
      <w:szCs w:val="28"/>
    </w:rPr>
  </w:style>
  <w:style w:type="character" w:customStyle="1" w:styleId="Heading5Char">
    <w:name w:val="Heading 5 Char"/>
    <w:uiPriority w:val="9"/>
    <w:rPr>
      <w:rFonts w:ascii="Calibri" w:hAnsi="Calibri"/>
      <w:b/>
      <w:bCs/>
      <w:i/>
      <w:iCs/>
      <w:color w:val="0D0D0D"/>
      <w:sz w:val="26"/>
      <w:szCs w:val="26"/>
    </w:rPr>
  </w:style>
  <w:style w:type="character" w:customStyle="1" w:styleId="Heading6Char">
    <w:name w:val="Heading 6 Char"/>
    <w:uiPriority w:val="9"/>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uiPriority w:val="11"/>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211D7"/>
    <w:rPr>
      <w:color w:val="605E5C"/>
      <w:shd w:val="clear" w:color="auto" w:fill="E1DFDD"/>
    </w:rPr>
  </w:style>
  <w:style w:type="paragraph" w:styleId="NormalWeb">
    <w:name w:val="Normal (Web)"/>
    <w:basedOn w:val="Normal"/>
    <w:uiPriority w:val="99"/>
    <w:unhideWhenUsed/>
    <w:rsid w:val="00B211D7"/>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9</cp:revision>
  <cp:lastPrinted>2021-10-18T07:00:00Z</cp:lastPrinted>
  <dcterms:created xsi:type="dcterms:W3CDTF">2021-10-15T11:29:00Z</dcterms:created>
  <dcterms:modified xsi:type="dcterms:W3CDTF">2022-09-25T17:09:00Z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